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C-6302/2011 vom 12. April 2013</w:t>
      </w:r>
    </w:p>
    <w:p>
      <w:r>
        <w:t>Bundesverwaltungsgericht, 2013-04-12, DE</w:t>
      </w:r>
    </w:p>
    <w:p>
      <w:r>
        <w:rPr>
          <w:b/>
        </w:rPr>
        <w:t xml:space="preserve">Quelle: </w:t>
      </w:r>
      <w:r>
        <w:t>https://mcp.opencaselaw.ch/entscheid/bvger_C-6302_2011</w:t>
      </w:r>
    </w:p>
    <w:p>
      <w:r>
        <w:t>FR: TAF C-6302/2011 du 12 avril 2013</w:t>
      </w:r>
    </w:p>
    <w:p>
      <w:r>
        <w:t>IT: TAF C-6302/2011 del 12 aprile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Die Beschwerdeführerin ist gemäss Art. 48 Abs. 1 VwVG zur Beschwerde berechtigt. Auf ihre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und 2011/43 E. 6.1).</w:t>
      </w:r>
    </w:p>
    <w:p>
      <w:r>
        <w:rPr>
          <w:b/>
        </w:rPr>
        <w:t>E. 3</w:t>
      </w:r>
    </w:p>
    <w:p>
      <w:r>
        <w:t>Die angefochtene Verfügung bezieht sich auf das Visumsgesuch einer vietnamesischen Staatsangehörigen, die für drei Monate in die Schweiz einreisen möchte, um ihren hier lebenden Freund besuchen zu können. Da sie sich nicht auf die EU/EFTA-Personenfreizügigkeitsabkommen berufen kann und die beabsichtigte Aufenthaltsdauer drei Monate nicht überschreitet, fällt ihr Gesuch in den Anwendungsbereich der Schengen-Assoziierungsabkommen, mit denen die Schweiz den Schengen-Besitzstand und die dazugehörigen gemeinschaftsrechtlichen Rechts­akte übernommen hat. Das Ausländergesetz vom 16. De­zember 2005 (AuG, SR 142.20) und seine Ausführungsverordnungen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[EG] Nr. 562/2010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 5.1 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Vietnam zu diesen Staaten zählt, unterliegt die Beschwerdeführerin der Visumspflicht. 5.2 In der vorinstanzlichen Verfügung vom 27. Oktober 2011 wird geltend gemacht, es bestünden begründete Zweifel an der Absicht der Beschwerdeführerin, mit Ablauf des Visums wieder fristgerecht auszureisen. Zu der somit im Vordergrund stehenden Frage der gesicherten Wiederausreise könnten jedoch lediglich Prognosen getroffen werden. 5.3 Einreisegesuche von Personen aus Staaten bzw. Regionen mit politisch oder wirtschaftlich vergleichsweise ungünstigen Verhältnissen können darauf hindeuten, dass deren persönliche Interessenlage nicht mit dem Ziel und Zweck einer zeitlich befristeten Einreisebewilligung in Ein­klang steht. Vor diesem Hintergrund ist es der Vorinstanz - entgegen den beschwerdeweisen Vorbringen - nicht vorzuwerfen, dass sie auch auf die allgemeine Situation im Herkunftsland abstellt. Darüber hinaus gilt es, die persönliche Situation des Eingeladenen näher zu betrachten. Das Bestehen von beruflichen, gesellschaftlichen oder familiären Verpflichtungen im Heimatland kann die Prognose für eine anstandslose Wiederausreise begünstigen. Umgekehrt muss bei Personen, die derartige Verpflichtungen nicht haben, das Risiko eines über die bewilligte Besuchsdauer hinaus dauernden Verbleibs als hoch eingeschätzt werden.</w:t>
      </w:r>
    </w:p>
    <w:p>
      <w:r>
        <w:rPr>
          <w:b/>
        </w:rPr>
        <w:t>E. 6.1</w:t>
      </w:r>
    </w:p>
    <w:p>
      <w:r>
        <w:t>Die in Richtung Marktwirtschaft gehenden Wirtschaftsreformen Vietnams waren in den vergangenen 20 Jahren äusserst erfolgreich. Gemäss Weltbank wuchs die Wirtschaft zwischen 1990 und 2010 im Durchschnitt jährlich um 7.3% und das Pro-Kopf Einkommen hat sich in dieser Zeit verfünffacht. Gemäss Weltbankdefinition ist Vietnam seit Beginn des Jahres 2011 ein Schwellenland. Eine eindrückliche Errungenschaft für ein Land, das vor 20 Jahren zu den Ärmsten der Welt gehörte. Im Jahr 2011 verzeichnete Vietnam ein Wirtschaftswachstum von 5.9%. Das schnelle Wachstum hat jedoch seinen Preis. Die Situation Ende 2010/Anfang 2011 wies alle Anzeichen der Überhitzung aus: Massiver Einfluss von ausländischem Kapital, eine stark ansteigende Geldmenge inkl. Kreditausweitung, ein wachsendes Handels- und Haushaltsdefizit, zunehmender Druck auf den Dong, steigende Preise und damit steigende Teuerung. Die Inflation betrug Ende 2011 hohe 18.1%. Diese Inflationsrate macht Vietnam zum Land mit der höchsten Teuerung in ganz Asien (Quelle: Staatssekretariat für Wirtschaft, &lt; http://www. seco.admin.ch &gt; Themen &gt; Aussenwirtschaft &gt; Länderinformationen &gt; Asien/Ozeanien &gt; Vietnam [Stand: Februar 2013, besucht im März 2013]). Die Leistungsbilanz Vietnams 2011 ist nur dank grosszügiger Rücküberweisungen von im Ausland tätigen Vietnamesen (9 Mrd. USD), ausländischen Investitionen (realisiert 11 Mrd. USD) und Entwicklungshilfeleistungen (3,65 Mrd USD) positiv (Quelle: Deutsches Auswärtiges Amt, http://www.auswaertiges-amt.de &gt; Aussen- und Europapolitik &gt; Länderinformationen &gt; Vietnam &gt; Wirtschaft [Stand: Oktober 2012, besucht im März 2013]).</w:t>
      </w:r>
    </w:p>
    <w:p>
      <w:r>
        <w:rPr>
          <w:b/>
        </w:rPr>
        <w:t>E. 6.2</w:t>
      </w:r>
    </w:p>
    <w:p>
      <w:r>
        <w:t>Vor diesem Hintergrund manifestiert sich ein Wunsch nach Auswanderung vor allem bei denjenigen, die von der boomenden Wirtschaft nicht profitieren. Die Entscheidung auszuwandern fällt insbesondere denjenigen leichter, die bereits über ein minimales soziales Beziehungsnetz im Ausland verfügen.</w:t>
      </w:r>
    </w:p>
    <w:p>
      <w:r>
        <w:rPr>
          <w:b/>
        </w:rPr>
        <w:t>E. 6.3</w:t>
      </w:r>
    </w:p>
    <w:p>
      <w:r>
        <w:t>Nebst der allgemeinen Lage im Herkunftsland ist jedoch - wie bereits dargelegt - eine einzelfallbezogene Beurteilung vorzunehmen. Namentlich können berufliche, gesellschaftliche oder familiäre Verpflichtungen die Prognose einer anstandslosen Wiederausreise begünstigen.</w:t>
      </w:r>
    </w:p>
    <w:p>
      <w:r>
        <w:rPr>
          <w:b/>
        </w:rPr>
        <w:t>E. 6.3.1</w:t>
      </w:r>
    </w:p>
    <w:p>
      <w:r>
        <w:t>Bei der Beschwerdeführerin handelt es sich um eine bald 29-jährige ledige und kinderlose Frau, die in Ho Chi Minh City lebt. Aus den Akten ergibt sich lediglich, dass auch ihre Eltern und Geschwister dort leben. Nähere Angaben sind nicht ersichtlich. Beschwerdeweise wird hingegen explizit geltend gemacht, die Beschwerdeführerin habe keinerlei familiäre oder gesellschaftliche Verpflichtungen im Heimatland, womit aufgrund der in sozialer Hinsicht fehlenden Verantwortung bzw. Abhängigkeit keine besondere Gewähr für eine Rückkehr ins Heimatland besteht.</w:t>
      </w:r>
    </w:p>
    <w:p>
      <w:r>
        <w:rPr>
          <w:b/>
        </w:rPr>
        <w:t>E. 6.3.2</w:t>
      </w:r>
    </w:p>
    <w:p>
      <w:r>
        <w:t>In wirtschaftlicher Hinsicht wird ausgeführt, die Beschwerdeführerin habe Verpflichtungen gegenüber ihrem Arbeitgeber. So stehe sie in Vietnam in einem festen, vertraglich geregelten Arbeitsverhältnis. Zudem sei ihr von Seiten des Arbeitgebers ein dreimonatiger unbezahlter Urlaub gewährt worden. Dem Visumantrag vom 18. Juli 2011 ist zu entnehmen, dass die Beschwerdeführerin zum damaligen Zeitpunkt bei der L._______ Ltd. im "Customer Service" tätig gewesen sei (vgl. Frage 19 und 20). Gemäss einer Befragung vom 22. Juni 2011, welche bei der Schweizerischen Vertretung in Hanoi durchgeführt wurde, habe sie ihre damalige Arbeitsstelle im Hinblick auf ihren Aufenthalt in der Schweiz gekündigt. Eine entsprechende Kündigungsbestätigung ("Job quitting decision") liegt den Akten bei (vgl. Schreiben L._______ Ltd. vom 11. Mai 2011). Zwar ist aus den der Beschwerde beigelegten Unterlagen ersichtlich, dass die Beschwerdeführerin eine neue Arbeitsstelle haben soll, allerdings handelt es sich hierbei lediglich um eine befristete Stelle vom 25. Juli 2011 bis 26. Juli 2012 (undatierter Arbeitsvertrag C._______), die am 7. November 2011 um drei Monate verlängert wurde (vgl. Schreiben der C._______). Abgesehen davon, lässt der Umstand, dass die Beschwerdeführerin ungeachtet der behaupteten beruflichen Verpflichtungen die maximal zulässige Aufenthaltsdauer von drei Monaten voll ausschöpfen möchte, zweifellos nicht auf eine starke Verwurzelung im Berufsleben schliessen.</w:t>
      </w:r>
    </w:p>
    <w:p>
      <w:r>
        <w:rPr>
          <w:b/>
        </w:rPr>
        <w:t>E. 6.3.3</w:t>
      </w:r>
    </w:p>
    <w:p>
      <w:r>
        <w:t>Nichts abgeleitet werden kann auch aus dem zu den Akten gereichten Kontoauszug für die Zeitspanne vom 9. Mai 2011 bis 17. Juni 2011. Die Beschwerdeführerin war immerhin noch bis am 11. Mai 2011 bei der L._______ Ltd. angestellt, wo sie ein monatliches Gehalt von 3'200'000 VND erhalten haben soll (vgl. Arbeitsvertrag L._______ Ltd. vom 1. März 2011). Auf dem Kontoauszug ist jedoch ersichtlich, dass im obgenannten Zeitraum Geldbeträge mit einem Total von 89'069'384 VND auf das Konto einbezahlt wurden. Die diversen Einzahlungen wurden nicht näher erläutert, weshalb die Vermutung nahe liegt, dass es sich um Unterstützungsbeträge handelt. Dafür spricht auch der Umstand, dass die Beschwerdeführerin ihre neue Stelle erst am 25. Juli 2011 angetreten hat. Es ist somit nicht davon auszugehen, dass sie in guten wirtschaftlichen Verhältnissen lebt. Daran kann auch die eingereichte Bestätigung über den Landbesitz ("rural land") der Beschwerdeführerin nichts ändern, sind darin doch keinerlei Angaben zum Kaufpreis bzw. zum Wert des Bodens ersichtlich.</w:t>
      </w:r>
    </w:p>
    <w:p>
      <w:r>
        <w:rPr>
          <w:b/>
        </w:rPr>
        <w:t>E. 7</w:t>
      </w:r>
    </w:p>
    <w:p>
      <w:r>
        <w:t>Vor dem aufgezeigten Hintergrund durfte die Vorinstanz zu recht annehmen, dass die anstandslose Wiederausreise der Beschwerdeführerin nicht gewährleistet sei. Daran ändert auch der Umstand nichts, dass der Vertreter ihre Ausreise nach Ablauf des Visums persönlich garantiert und dafür sogar persönlich besorgt sein will. Immerhin kann weder der Gastgeber noch sonst eine Drittperson für ein bestimmtes Tun oder Unterlassens des Gastes einstehen (vgl. BVGE 2009/27 E. 9), weshalb auch die am 20. September 2011 unterzeichnete Verpflichtungserklärung von A._______ am Resultat nichts zu ändern vermag.</w:t>
      </w:r>
    </w:p>
    <w:p>
      <w:r>
        <w:rPr>
          <w:b/>
        </w:rPr>
        <w:t>E. 8</w:t>
      </w:r>
    </w:p>
    <w:p>
      <w:r>
        <w:t>Gründe für die Ausstellung eines Visums mit räumlich beschränkter Gültigkeit (vgl. E. 4.5) werden von der Beschwerdeführerin nicht geltend gemacht und sind auch sonst nicht ersichtlich. Dem Gastgeber - der sich gemäss Einsprache vom 16. Juli 2011 bereits mehrere Male besuchsweise in seinem Heimatland aufgehalten hat - ist es denn auch unbenommen, die Beschwerdeführerin in Vietnam zu besuchen. Dort hat sich das Paar im Übrigen auch kennengelernt (vgl. Beschwerde vom 18. November 2011).</w:t>
      </w:r>
    </w:p>
    <w:p>
      <w:r>
        <w:rPr>
          <w:b/>
        </w:rPr>
        <w:t>E. 9</w:t>
      </w:r>
    </w:p>
    <w:p>
      <w:r>
        <w:t>Aus vorstehenden Erwägungen folgt, dass die angefochtenen Verfügungen im Lichte von Art. 49 VwVG nicht zu beanstanden ist. Die Beschwerde ist daher abzuweisen.</w:t>
      </w:r>
    </w:p>
    <w:p>
      <w:r>
        <w:rPr>
          <w:b/>
        </w:rPr>
        <w:t>E. 10</w:t>
      </w:r>
    </w:p>
    <w:p>
      <w:r>
        <w:t>Bei diesem Ausgang des Verfahrens sind der Beschwerdeführerin die Kosten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