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C-6298/2024 vom 1. Juli 2024</w:t>
      </w:r>
    </w:p>
    <w:p>
      <w:r>
        <w:t>Bundesverwaltungsgericht, 2024-07-01, DE</w:t>
      </w:r>
    </w:p>
    <w:p>
      <w:r>
        <w:rPr>
          <w:b/>
        </w:rPr>
        <w:t xml:space="preserve">Quelle: </w:t>
      </w:r>
      <w:r>
        <w:t>https://mcp.opencaselaw.ch/entscheid/bvger_C-6298_2024_d20240701</w:t>
      </w:r>
    </w:p>
    <w:p>
      <w:r>
        <w:t>FR: TAF C-6298/2024 du 1 juillet 2024</w:t>
      </w:r>
    </w:p>
    <w:p>
      <w:r>
        <w:t>IT: TAF C-6298/2024 del 1 luglio 2024</w:t>
      </w:r>
    </w:p>
    <w:p>
      <w:pPr>
        <w:pStyle w:val="Heading2"/>
      </w:pPr>
      <w:r>
        <w:t>Regeste</w:t>
      </w:r>
    </w:p>
    <w:p>
      <w:r>
        <w:t>Rente | Alters- und Hinterlassenenversicherung, Rentenanspruch, Mitteilung vom 1. Juli 2024</w:t>
      </w:r>
    </w:p>
    <w:p>
      <w:pPr>
        <w:pStyle w:val="Heading2"/>
      </w:pPr>
      <w:r>
        <w:t>Erwägungen</w:t>
      </w:r>
    </w:p>
    <w:p>
      <w:r>
        <w:rPr>
          <w:b/>
        </w:rPr>
        <w:t>E. 1</w:t>
      </w:r>
    </w:p>
    <w:p>
      <w:r>
        <w:t>Das Beschwerdeverfahren wird als gegenstandslos geworden abgeschrieben.</w:t>
      </w:r>
    </w:p>
    <w:p>
      <w:r>
        <w:rPr>
          <w:b/>
        </w:rPr>
        <w:t>E. 2</w:t>
      </w:r>
    </w:p>
    <w:p>
      <w:r>
        <w:t>Es werden keine Verfahrenskosten erhoben.</w:t>
      </w:r>
    </w:p>
    <w:p>
      <w:r>
        <w:rPr>
          <w:b/>
        </w:rPr>
        <w:t>E. 3</w:t>
      </w:r>
    </w:p>
    <w:p>
      <w:r>
        <w:t>Es wird keine Parteientschädigung zugesprochen.</w:t>
      </w:r>
    </w:p>
    <w:p>
      <w:r>
        <w:rPr>
          <w:b/>
        </w:rPr>
        <w:t>E. 4</w:t>
      </w:r>
    </w:p>
    <w:p>
      <w:r>
        <w:t>Dieses Urteil geht an den Beschwerdeführer, die Vorinstanz und das Bundesamt für Sozialversicherungen. Der Einzelrichter: Die Gerichtsschreiberin: Philipp Egli Andrea Meier Für die Rechtsmittelbelehrung wird auf die nächste Seite verwiesen.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