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C-6290/2011 vom 20. April 2012</w:t>
      </w:r>
    </w:p>
    <w:p>
      <w:r>
        <w:t>Bundesverwaltungsgericht, 2012-04-20, DE</w:t>
      </w:r>
    </w:p>
    <w:p>
      <w:r>
        <w:rPr>
          <w:b/>
        </w:rPr>
        <w:t xml:space="preserve">Quelle: </w:t>
      </w:r>
      <w:r>
        <w:t>https://mcp.opencaselaw.ch/entscheid/bvger_C-6290_2011</w:t>
      </w:r>
    </w:p>
    <w:p>
      <w:r>
        <w:t>FR: TAF C-6290/2011 du 20 avril 2012</w:t>
      </w:r>
    </w:p>
    <w:p>
      <w:r>
        <w:t>IT: TAF C-6290/2011 del 20 aprile 2012</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BVGE 2011/1 E. 2 mit Hinweisen).</w:t>
      </w:r>
    </w:p>
    <w:p>
      <w:r>
        <w:rPr>
          <w:b/>
        </w:rPr>
        <w:t>E. 3</w:t>
      </w:r>
    </w:p>
    <w:p>
      <w:r>
        <w:t>Der angefochtenen Verfügung liegt das Gesuch einer philippinischen Staatsangehörigen um Erteilung eines Visums für einen dreimonatigen Aufenthalt in der Schweiz zugrunde. Da sich die Gesuchstellerin nicht auf die EU/EFTA-Personenfreizügigkeitsabkommen berufen kann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4</w:t>
      </w:r>
    </w:p>
    <w:p>
      <w:r>
        <w:t>Die Voraussetzungen für die Erteilung eines Visums präsentieren sich im Anwendungsbereich der genannten Rechtsgrundlagen wie folgt:</w:t>
      </w:r>
    </w:p>
    <w:p>
      <w:r>
        <w:rPr>
          <w:b/>
        </w:rPr>
        <w:t>E. 4.1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 / Tobias D. Meyer, in: Martina Caroni / Thomas Gächter / Daniela Thurnherr [Hrsg.], Stämpflis Handkommentar zum Bundesgesetz über die Ausländerinnen und Ausländer, Bern 2010, Art. 5 N. 3 f.).</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4.4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4.5</w:t>
      </w:r>
    </w:p>
    <w:p>
      <w:r>
        <w:t>Sind die vorerwähnten Einreisevoraussetzungen (Visum ausgenom­men)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5.1</w:t>
      </w:r>
    </w:p>
    <w:p>
      <w:r>
        <w:t>Die Gesuchstellerin unterliegt als philippinische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Gesuchstellerin an­zweifelt. Dazu lassen sich in der Regel keine gesicherten Feststellungen, sondern lediglich Prognosen treffen. Dabei sind sämtliche Umstände des konkreten Einzelfalles zu würdigen.</w:t>
      </w:r>
    </w:p>
    <w:p>
      <w:r>
        <w:rPr>
          <w:b/>
        </w:rPr>
        <w:t>E. 5.2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5.3</w:t>
      </w:r>
    </w:p>
    <w:p>
      <w:r>
        <w:t>Auf den Philippinen sind breite Bevölkerungsschichten von ver­gleichsweise kargen wirtschaftlichen und sozialen Lebensbedingungen betroffen. Obwohl das Land in den letzten Jahren stabile wirtschaftliche Wachstumsraten verzeichnete, bleibt die Armut dort ein ungelöstes Prob­lem. Nach Angaben der Weltbank ist der Anteil der unter der Armuts­grenze lebenden Bevölkerung sogar von 30% im 2003 auf 33% im 2006 gestiegen. Aktuellere Zahlen liegen keine vor. Auch die Arbeitslosigkeit und die Unterbeschäftigung bleiben ein drängendes Problem. Die Arbeitslosenrate ist zwar 2011 leicht gesunken und betrug noch 6,4% (geschätzt). Zu den offiziell Arbeitslosen kommen aber ungefähr 19% Unterbeschäftigte dazu, deren Anteil dürfte 2011 gestiegen sein. Jedes Jahr verlassen mehr als 1 Mio. Personen das Land, um im Ausland Arbeit zu suchen, wobei die Tendenz zunehmend ist. Die Entsendung von Gastarbeitern ins Ausland hilft, den heimischen Arbeitsmarkt zu entlasten, und sie dient darüber hinaus auch der Erwirtschaftung von Devisen und der Ankurbelung des Inlandkonsums (Quelle: Deutsches Auswärtiges Amt: www.auswaertiges-amt.de &gt; Reise und Sicherheit &gt; Länderinformationen &gt; Philippinen &gt; Wirtschaft, Stand: März 2012], besucht im April 2012). Vor allem in der jüngeren Bevölkerung ist ein starker Migrationsdruck festzustellen. Dabei gilt auch die Schweiz als Zielland vieler Auswanderer im erwerbsfähigen Alter, welche sich hier unter besseren Lebensbedingungen eine neue Existenz aufbauen möchten. Die Tendenz zur Auswanderung wird erfahrungsgemäss dort noch begünstigt, wo bereits ein soziales Beziehungsnetz (Verwandte, Freunde) im Ausland besteht. Im Falle der Schweiz führt dies angesichts der restriktiven Zulassungsregelung nicht selten zur Umgehung ausländerrechtlicher Bestimmungen.</w:t>
      </w:r>
    </w:p>
    <w:p>
      <w:r>
        <w:rPr>
          <w:b/>
        </w:rPr>
        <w:t>E. 5.4</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für ein ausländerrechtlich nicht regelkonformes Verhalten (nach bewilligter Einreise zu einem Besuchsaufenthalt) hoch eingeschätzt werden.</w:t>
      </w:r>
    </w:p>
    <w:p>
      <w:r>
        <w:rPr>
          <w:b/>
        </w:rPr>
        <w:t>E. 6.1</w:t>
      </w:r>
    </w:p>
    <w:p>
      <w:r>
        <w:t>Bei der Gesuchstellerin handelt es sich um eine ledige, kinderlose 21-jährige Frau, welche in M._______ einer Stadtgemeinde in der Provinz A._______, etwa 260 Kilometer von Manila entfernt lebt. Bezüglich ihrer familiären Verhältnisse gab die Gesuchstellerin an, in ihrer Heimat Eltern, einen Bruder sowie drei Halbbrüder zu haben. Ausgehend von den Angaben des Beschwerdeführers verfügt die Gesuchstellerin in ihrer Heimat über ein breites Verwandtschaftsnetz. Er betont weiter, dass in den vergangenen Jahren schon mehrmals Verwandte aus der Heimat seiner Ehegattin die Schweiz besucht haben, vor wenigen Monaten seien zwei Cousinen der Gesuchstellerin für einen Besuchsaufenthalt in die Schweiz gereist. Zwar stellt der Beschwerdeführer damit seine Integrität unter Beweis, übersieht dabei jedoch, dass in erster Linie die persönlichen Umstände der Gesuchstellerin massgebend sind und nicht das Verhalten anderer Besucher in der Vergangenheit. Entsprechend werden massgebende Bindungen der Gesuchstellerin zu ihrer Heimat und damit nachvollziehbare Gründe für die fristgerechte Rückkehr, nicht dargelegt, was für die vorliegende Beurteilung entscheidend wäre. Aus den Akten kann gerade nicht geschlossen werden, im persönlichen oder familiären Umfeld der Gesuchstellerin seien Verpflichtungen oder gar Abhängigkeiten vorhanden,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6.2</w:t>
      </w:r>
    </w:p>
    <w:p>
      <w:r>
        <w:t>Auch die wirtschaftlichen Verhältnisse bieten keine besondere Gewähr für die Wiederausreise. Im Visumsantragsformular gab die Gesuchstellerin an, sie gehe keiner Erwerbstätigkeit nach. Im Fragebogen der Schweizerischen Vertretung äusserte sie sich dahingehend, dass sie mit ihren Eltern ein kleines Geschäft führe, in welchem sie "halo-halo", ein philippinisches Getränk, verkaufe. Diesbezüglich wurden jedoch keine weiteren Belege eingereicht, welche die geltend gemachten beruflichen Bindungen der Gesuchstellerin in ihrer Heimat belegen könnten. Die geplante Aufenthaltsdauer von drei Monaten lässt an einer massgeblichen beruflichen Bindung zweifeln. Ungeachtet dessen brachte der Beschwerdeführer gegenüber der kantonalen Migrationsbehörde vor, die Gesuchstellerin werde zur Belohnung für den guten Schulabschluss eingeladen. Vor diesem Hintergrund sowie angesichts des Umstandes, dass ihr Besuchsaufenthalt durch den Gastgeber finanziert wird, lassen nicht auf eine massgebliche berufliche Verankerung bzw. eine gesicherte wirtschaftliche Existenz im Heimatland schliessen, welche die Gefahr eines Verbleibens in der Schweiz bzw. im Schengen-Raum über den deklarierten Zeitraum hinaus als unwahrscheinlich erscheinen liesse.</w:t>
      </w:r>
    </w:p>
    <w:p>
      <w:r>
        <w:rPr>
          <w:b/>
        </w:rPr>
        <w:t>E. 6.3</w:t>
      </w:r>
    </w:p>
    <w:p>
      <w:r>
        <w:t>Vor dem allgemeinen und persönlichen Hintergrund konnte die Vorinstanz demnach willkürfrei davon ausgehen, dass keine hinreichende Gewähr für eine fristgerechte und anstandslose Wiederausreise der Gesuchstellerin nach einem Besuchsaufenthalt besteht. An dieser Einschätzung vermögen die gegenteiligen Zusicherungen des Beschwerdeführers nichts zu ändern. Als Gastgeber kann er mit rechtlich verbindlicher Wirkung zwar für gewisse finanzielle Risiken im Zusammenhang mit dem Besuchsaufenthalt, nicht aber für ein bestimmtes Tun oder Unterlassen seines Gastes einstehen (vgl. in diesem Zusammenhang BVGE 2009/27 E. 9).</w:t>
      </w:r>
    </w:p>
    <w:p>
      <w:r>
        <w:rPr>
          <w:b/>
        </w:rPr>
        <w:t>E. 6.4</w:t>
      </w:r>
    </w:p>
    <w:p>
      <w:r>
        <w:t>Soweit der Beschwerdeführer darauf hingewiesen hatte, schon viele Verwandte seiner Ehefrau seien in der Vergangenheit besuchshalber in der Schweiz gewesen und jeweils fristgerecht und anstandslos ins Heimatland zurückgekehrt, gilt es darauf hinzuweisen, dass jeder Einzelfall - wie vorliegend belegt - eine ihm eigene und spezifische Konstellation aufweist, so dass er nicht ohne weiteres mit anderen, angeblich gleich gelagerten Fällen verglichen werden kann.</w:t>
      </w:r>
    </w:p>
    <w:p>
      <w:r>
        <w:rPr>
          <w:b/>
        </w:rPr>
        <w:t>E. 6.5</w:t>
      </w:r>
    </w:p>
    <w:p>
      <w:r>
        <w:t>Gründe für die Ausstellung eines Visums mit räumlich beschränkter Gültigkeit (vgl. E. 4.5) wurden vom Beschwerdeführer nicht geltend gemacht und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