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C-6282/2008 vom 17. Februar 2010</w:t>
      </w:r>
    </w:p>
    <w:p>
      <w:r>
        <w:t>Bundesverwaltungsgericht, 2010-02-17, FR</w:t>
      </w:r>
    </w:p>
    <w:p>
      <w:r>
        <w:rPr>
          <w:b/>
        </w:rPr>
        <w:t xml:space="preserve">Quelle: </w:t>
      </w:r>
      <w:r>
        <w:t>https://mcp.opencaselaw.ch/entscheid/bvger_C-6282_2008</w:t>
      </w:r>
    </w:p>
    <w:p>
      <w:r>
        <w:t>FR: TAF C-6282/2008 du 17 février 2010</w:t>
      </w:r>
    </w:p>
    <w:p>
      <w:r>
        <w:t>IT: TAF C-6282/2008 del 17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intéressés ont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ressortissants du Sri Lanka, les intéressés sont soumis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7.2</w:t>
      </w:r>
    </w:p>
    <w:p>
      <w:r>
        <w:t>Sur le plan économique, après quatre années de croissance à plus de 6%, l'économie du Sri Lanka a nettement ralenti en 2009 et le produit intérieur brut (PIB) par habitant ne s'élevait qu'à USD 1'972.- en 2008. La situation macroéconomique de l'île demeure préoccupante, le déficit commercial a augmenté et la situation des finances publiques reste très précaire (voir en ce sens le site internet du Ministère français des affaires étrangères www.diplomatie.gouv.fr &gt; Pays-Zones géo &gt; Sri Lanka &gt; Présentation du Sri Lanka, mis à jour le 21 décembre 2009, consulté le 27 janvier 2010). Il ne faut pas perdre de vue que ces conditions économiques défavorables, dont les conséquences se font sentir sur le niveau de la qualité de vie,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w:t>
      </w:r>
    </w:p>
    <w:p>
      <w:r>
        <w:rPr>
          <w:b/>
        </w:rPr>
        <w:t>E. 7.3</w:t>
      </w:r>
    </w:p>
    <w:p>
      <w:r>
        <w:t>Par ailleurs, l'éventualité de la poursuite du séjour des intéressés en Suisse au-delà de la durée de validité du visa requis peut d'autant moins être écartée dans l'analyse du cas particulier que le Sri Lanka a connu ces dernières années un climat de violence élevé entre les deux principales communautés du pays qui a abouti récemment à la phase finale du conflit armé entre le gouvernement et le mouvement des Tigres de Libération de l'Eelam Tamoul, conflit dans le cadre duquel les civils ont payé un lourd tribut. Il est à cet égard symptomatique de constater que le nombre de demandes d'asile déposées par des ressortissants sri-lankais a presque doublé (+98.4%) en 2008 par rapport à 2007, s'est encore accru en 2009 et que malgré la fin des combats, les candidats au départ sont pour l'heure encore nombreux (cf. Commentaires sur la statistique en matière d'asile 2008 p. 4 et 2009 p. 3, en ligne sur le site internet de l'ODM &gt; Thèmes &gt; Statistiques &gt; Statistiques en matière d'asile &gt; Statistiques annuelles, consulté le 27 janvier 2010).</w:t>
      </w:r>
    </w:p>
    <w:p>
      <w:r>
        <w:rPr>
          <w:b/>
        </w:rPr>
        <w:t>E. 7.4</w:t>
      </w:r>
    </w:p>
    <w:p>
      <w:r>
        <w:t>L'autorité ne saurait toutefois se fonder sur la seule situation régnant dans le pays d'origine du requérant, mais doit également prendre en considération les particularités du cas d'espèce. Ainsi,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7.5</w:t>
      </w:r>
    </w:p>
    <w:p>
      <w:r>
        <w:t>En l'occurrence, C._______ et ses enfants vivent avec le père de ces derniers à Colombo. Même si ces attaches familiales peuvent, dans une certaine mesure, inciter les intéressés à retourner dans leur patrie au terme du séjour envisagé en Suisse, elles ne sauraient toutefois suffire, à elles seules, à garantir leur retour, au vu du contexte socioéconomique et politique dans lequel se trouve le Sri Lanka et du fait que rien n'empêcherait l'intéressée, une fois sur le territoire helvétique, d'entreprendre des démarches administratives en vue de se faire rejoindre par son mari. En tant que femme au foyer, elle n'a pas non plus d'attaches professionnelles susceptibles de l'inciter à regagner son pays d'origine au terme de son séjour. En outre, si elle est effectivement rentrée au Sri Lanka en 2000 après son précédent séjour en Suisse, comme elle l'affirme, cela ne permet pas de garantir qu'elle se comportera de la même manière actuellement, au vu de l'évolution de la situation au Sri Lanka. Sur un autre plan, le fait que ses enfants, âgés respectivement de quatorze et treize ans, soient scolarisés au Sri Lanka ne représente pas davantage un facteur déterminant offrant l'assurance que leur départ de Suisse interviendra dans les délais prévus. En effet, il ne peut être exclu qu'ils soient tentés de poursuivre leur scolarité en Suisse, où les possibilités d'étudier sont sensiblement plus favorables que celles que connaissent actuellement les habitants du Sri Lanka.</w:t>
      </w:r>
    </w:p>
    <w:p>
      <w:r>
        <w:rPr>
          <w:b/>
        </w:rPr>
        <w:t>E. 7.6</w:t>
      </w:r>
    </w:p>
    <w:p>
      <w:r>
        <w:t>Ainsi, sans pour autant minimiser les raisons d'ordre essentiellement familial et affectif qui motivent la demande, le Tribunal ne saurait admettre, au vu de l'ensemble des éléments du dossier, que le retour des intéressés au Sri Lanka au terme de l'autorisation demandée soit suffisamment garanti.</w:t>
      </w:r>
    </w:p>
    <w:p>
      <w:r>
        <w:rPr>
          <w:b/>
        </w:rPr>
        <w:t>E. 8</w:t>
      </w:r>
    </w:p>
    <w:p>
      <w:r>
        <w:t>Cela étant, le désir exprimé par les intéressés, au demeurant parfaitement compréhensible, de venir en Suisse rendre visite à leur famille ne constitue pas à lui seul un motif justifiant l'octroi d'un visa (cf. consid. 3 ci-dessus). Certes, il peut, du moins à première vue, sembler sévère de refuser à des personne l'autorisation d'entrer dans un pays où résident des membres de leur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recourants qui ont invité des parents domiciliés à l'étranger pour un séjour touristique et se sont engagés à garantir les frais y relatifs et le départ de leurs invités. Les assurances données en la matière, comme celles formulées notamment sur le plan financier, sont effectivement prises en compte pour se prononcer sur la question de savoir si un visa peut être accordé aux intéressés. Cependant, elles ne peuvent être tenues pour décisives, dans la mesure où elles n'engagent pas les invités eux-mêmes - ceux-ci conservant seuls la maîtrise de leur comportement - et ne permettent nullement d'exclure l'éventualité qu'une fois en Suisse, ils ne tentent d'y poursuivre durablement leur existence (cf. à cet égard, l'arrêt du Tribunal fédéral 6S.281/2005 du 30 septembre 2005 let. A des faits).</w:t>
      </w:r>
    </w:p>
    <w:p>
      <w:r>
        <w:rPr>
          <w:b/>
        </w:rPr>
        <w:t>E. 10</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11</w:t>
      </w:r>
    </w:p>
    <w:p>
      <w:r>
        <w:t>Compte tenu des considérants exposés ci-dessus, il appert que, par sa décision du 11 septembre 2008, l'ODM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d'un montant de Fr. 600.-,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