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C-6281/2008 vom 26. Mai 2010</w:t>
      </w:r>
    </w:p>
    <w:p>
      <w:r>
        <w:t>Bundesverwaltungsgericht, 2010-05-26, FR</w:t>
      </w:r>
    </w:p>
    <w:p>
      <w:r>
        <w:rPr>
          <w:b/>
        </w:rPr>
        <w:t xml:space="preserve">Quelle: </w:t>
      </w:r>
      <w:r>
        <w:t>https://mcp.opencaselaw.ch/entscheid/bvger_C-6281_2008</w:t>
      </w:r>
    </w:p>
    <w:p>
      <w:r>
        <w:t>FR: TAF C-6281/2008 du 26 mai 2010</w:t>
      </w:r>
    </w:p>
    <w:p>
      <w:r>
        <w:t>IT: TAF C-6281/2008 del 26 maggio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principalement référence.</w:t>
      </w:r>
    </w:p>
    <w:p>
      <w:r>
        <w:rPr>
          <w:b/>
        </w:rPr>
        <w:t>E. 4</w:t>
      </w:r>
    </w:p>
    <w:p>
      <w:r>
        <w:t>Le recourant, alors domicilié en Italie, a présenté sa demande de rente le 29 janvier 2004 directement auprès de l'OAI-GE en lieu et place de s'adresser à l'organe de liaison compétent italien; l'OAIE a enregistré par la CSC la demande le 8 mars 2004. La date de dépôt du 29 janvier est néanmoins déterminante (art. 86 du règlement n° 1408/71 et 8 al. 1 PA).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29 janvier 2003 ou si le droit à une rente était né entre cette date et le 28 août 2008, date de la décision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5.2</w:t>
      </w:r>
    </w:p>
    <w:p>
      <w:r>
        <w:t>En l'occurrence, le recourant compte au moins une année de cotisations à l'AVS/AI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Antérieurement au 1er janvier 2004, le droit à la rente était d'un quart, d'une demie et d'une rente entière pour respectivement un taux d'invalidité d'au moins 40%, 50% et 66.66% (art. 28 al. 1 aLAI).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w:t>
      </w:r>
    </w:p>
    <w:p>
      <w:r>
        <w:t>Le recourant a travaillé en Suisse comme manager dans les télécommunications affecté aux marchés internationaux avant son retour en Italie fin 2003 ou début 2004 (pce 2). De retour dans son pays il n'a plus exercé d'activité lucrative.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notamment de lombalgies depuis 2002, d'un syndrome post-traumatique suite à une agression subie en août 2003 occasionnant notamment un trouble somatoforme persistant, de faiblesse à la jambe droite.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En l'espèce, l'OAIE a reconnu au recourant le droit à un quart de rente entre le 1er septembre 2004 et le 31 octobre 2005.</w:t>
      </w:r>
    </w:p>
    <w:p>
      <w:r>
        <w:rPr>
          <w:b/>
        </w:rPr>
        <w:t>E. 10.1</w:t>
      </w:r>
    </w:p>
    <w:p>
      <w:r>
        <w:t>Dans un premier temps, il convient d'examiner le début de l'incapacité de travail. Se fondant sur les examens effectués le 23 septembre 2003 (cf. IRM et rapport du Dr C._______), l'OAIE propose de faire débuter le droit au quart de rente une année après, soit le 1er septembre 2004. L'intéressé souffre de lombalgies depuis un incident dorsal survenu le 11 juillet 2002 qui l'a mis en incapacité de travail jusqu'au 31 août 2002 et d'une récidive d'affection identique survenue le 8 janvier 2003 à partir de laquelle il n'a plus repris d'activité lucrative. Le 19 août 2003 il a subi une violente agression à compter de laquelle il a développé un stress post-traumatique important qui a influé sensiblement sur son état de santé et son processus de réintégration dans le monde du travail. Compte tenu du fait que l'agression subie le 19 août 2003 est déterminante dans la constellation de la présente cause, le Tribunal de céans est d'avis que le début de l'incapacité de travail doit partir de cette date. Par conséquent le droit à une rente d'invalidité peut déjà s'ouvrir le 1er août 2004 et non le 1er septembre 2004.</w:t>
      </w:r>
    </w:p>
    <w:p>
      <w:r>
        <w:rPr>
          <w:b/>
        </w:rPr>
        <w:t>E. 10.2.1</w:t>
      </w:r>
    </w:p>
    <w:p>
      <w:r>
        <w:t>Par rapport à la prestation allouée, l'OAIE s'est en particulier référé au rapport d'expertise pluridisciplinaire du 5 novembre 2007 des Drs I._______ et J._______. Selon ces médecins, l'intéressé a présenté - entre septembre 2003 et juillet 2005 - une incapacité de 15-20% sur le plan somatique et de 40% sur le plan psychique, soit globalement une incapacité de travail de 40% dans l'activité précédemment exercée de manager dans les télécommunications ou pour toute autre activité adaptée. Il sied cependant de relever que l'examen rhumatologique n'a pu se dérouler d'une manière à déterminer exactement les limitations fonctionnelles de l'intéressé en raison de contradictions entre les résultats de manoeuvres de diagnostic, les observations cliniques (status sans hypotrophie musculaire ayant dû résulter des limitations fonctionnelles) et les plaintes alléguées, ce que les rapports médicaux effectués pour la Sécurité sociale italienne avaient également relevé notant une discrépance entre les données objectives et subjectives. Sur le plan psychique le Dr J._______ retint en relation avec les plaintes somatiques un trouble somatoforme persistant sans comorbidité psychiatrique en relation avec le stress post-traumatique développé suite à l'incident du 19 août 2003 mais que celui-ci devait s'être sensiblement atténué quelque deux ans plus tard. Il nota également que les examens sanguins invalidaient la médication alléguée et que l'intéressé n'était pas suivi psychiatriquement. De sa part, le recourant expose que ces pathologies sont de nature à justifier une incapacité de travail complète. A cet effet, il produit des brefs rapports, notamment de la Dresse L._______ et du Dr K._______.</w:t>
      </w:r>
    </w:p>
    <w:p>
      <w:r>
        <w:rPr>
          <w:b/>
        </w:rPr>
        <w:t>E. 10.2.2</w:t>
      </w:r>
    </w:p>
    <w:p>
      <w:r>
        <w:t>S'agissant du diagnostic de trouble somatoforme douloureux persistant que les experts Drs I._______ et J._______ ont retenu dans leur rapport du 5 novembre 2007, il sied de préciser qu'il n'y a plus de comorbidité psychiatrique. Or,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lui permettent de surmonter ses douleurs. Il s'agit pour lui d'établir de manière objective si, compte tenu de sa constitution psychique, l'assuré peut exercer une activité sur le marché du travail, malgré les douleurs qu'il ressent (cf. ATF 130 V 352 précité consid. 2.2.4). En l'espèce, comme indiqué par les Drs I._______ et J._______, ce diagnostic ne saurait justifier à lui seul l'incapacité de travail complète alléguée par le recourant. Ceci dit, il n'en demeure pas moins que le Dr E._______, médecin d'arrondissement, dans un rapport du 4 mai 2004 à l'attention de la SUVA, a maintenu une incapacité de travail de 100% justifiée essentiellement pour des raisons somatiques. Cette appréciation faite sur mandat de la SUVA ne peut être écartée sans motifs par une appréciation rétrospective concernant la même période mais effectuée en novembre 2007. Il est vrai que l'appréciation de la SUVA n'a pas abouti à l'octroi d'une rente d'invalidité et que, de toute façon, l'évaluation de l'invalidité par les organes de l'assurance-accidents n'a pas de force contraignante pour l'assurance-invalidité (ATF 133 V 549). Toutefois, la SUVA a accordé des prestations en raison d'une incapacité de travail complète jusqu'au 15 mars 2005 et ne les a supprimées qu'en raison du fait que cette incapacité n'était pas imputable à un accident. En ces circonstances, vu que l'expertise des Drs I._______ et J._______ n'a été faite qu'en novembre 2007, il est vraisemblable qu'à partir d'août 2003 et jusqu'à mi-2005 existait une incapacité de travail complète et non partielle dans une activité quelconque.</w:t>
      </w:r>
    </w:p>
    <w:p>
      <w:r>
        <w:rPr>
          <w:b/>
        </w:rPr>
        <w:t>E. 10.3</w:t>
      </w:r>
    </w:p>
    <w:p>
      <w:r>
        <w:t>L'OAIE a supprimé le droit au quart de rente à partir du 31 octobre 2005 en se basant sur le fait que l'état de santé de l'intéressé s'était amélioré à partir du mois de juillet 2005.</w:t>
      </w:r>
    </w:p>
    <w:p>
      <w:r>
        <w:rPr>
          <w:b/>
        </w:rPr>
        <w:t>E. 10.3.1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 En cas de décision simultanée sur l'octroi d'une rente et son remplacement par une autre rente ou même sa suppression, le changement est régi par l'art. 88a du Règlement du 17 janvier 1961 sur l'assurance-invalidité (RAI, RS 831.301) lequel prévoit à l'alinéa 1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10.3.2</w:t>
      </w:r>
    </w:p>
    <w:p>
      <w:r>
        <w:t>Les Drs I._______ et J._______ ont exposé de manière convaincante pour quelles raisons l'état de santé de l'intéressé s'est amélioré dans le courant de l'année 2005. En limitant dans la durée l'incapacité de travail à août 2005 le Dr J._______ s'est fondé sur l'expérience de la vie relativement à la capacité pour un homme du genre de l'intéressé, manager à hautes responsabilités pour les marchés internationaux, qui devrait être habitué à faire face aux incidents de la vie et capable d'assumer un évènement du genre de celui qui lui est arrivé à Genève. Le Tribunal de céans peut partager cette appréciation au vu notamment du fait que l'intéressé n'a jamais cherché un soutien psychiatrique. Cette évaluation est en outre (partiellement) confirmée par le rapport E 213 du 11 février 2005 qui a retenu une capacité de travail de quelque 50% dans sa dernière activité ou une capacité de travail entière dans toute activité adaptée. Selon le rapport E 213 la capacité de travail pourrait en outre s'améliorer par une prise en charge psychiatrique. Ces appréciations ne sont valablement pas remises en cause par les rapports des Drs L._______ et K._______ attestant une incapacité de travail complète. Ces rapports sont très succincts et dépourvus de tout examen objectif. En outre, ils émanent de médecins de famille et, déjà pour cette raison, ils ne peuvent être appréciés qu'avec une certaine retenue. En effet, relativement à la valeur probante des rapports établis par les médecins traitants, le juge doit tenir compte du fait que selon l'expérience le médecin traitant est généralement enclin, en cas de doute, à prendre parti pour son patient en raison de la relation de confiance qui l'unit à ce dernier (ATF 125 V 352 consid. 3a, 122 V 160 consid. 1c et les réf.). Étant donné l'amélioration intervenue en juillet 2005, le droit à la rente entière de l'intéressé devait être supprimé au 31 octobre 2005.</w:t>
      </w:r>
    </w:p>
    <w:p>
      <w:r>
        <w:rPr>
          <w:b/>
        </w:rPr>
        <w:t>E. 10.4</w:t>
      </w:r>
    </w:p>
    <w:p>
      <w:r>
        <w:t>Vu ce qui précède le recours doit être partiellement admis. La décision attaquée est réformée dans le sens qu'il est reconnu à l'intéressé une rente entière du 1er août 2004 au 31 octobre 2005.</w:t>
      </w:r>
    </w:p>
    <w:p>
      <w:r>
        <w:rPr>
          <w:b/>
        </w:rPr>
        <w:t>E. 11.1</w:t>
      </w:r>
    </w:p>
    <w:p>
      <w:r>
        <w:t>Le recourant ayant eu partiellement gain de cause, une indemnité de frais de procédure réduite lui est mise à charge (art. 63 al. 1 PA). Compte tenu du montant de Fr. 300.- versé à titre d'avance de frais, un montant de Fr. 150.- lui est restitué.</w:t>
      </w:r>
    </w:p>
    <w:p>
      <w:r>
        <w:rPr>
          <w:b/>
        </w:rPr>
        <w:t>E. 11.2</w:t>
      </w:r>
    </w:p>
    <w:p>
      <w:r>
        <w:t>Le recourant ayant agi en étant représenté, il lui est allouée une indemnité de dépens réduite de Fr. 1'500.- (art. 64 al. 1 PA et art. 7 ss du règlement du 21 février 2008 concernant les frais, dépens et indemnités fixés par le Tribunal administratif fédéral [FITAF, RS 173.320.2]), compte tenu de la difficulté de la cause et du volume du dossier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