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C-6275/2012 vom 11. Juli 2013</w:t>
      </w:r>
    </w:p>
    <w:p>
      <w:r>
        <w:t>Bundesverwaltungsgericht, 2013-07-11, DE</w:t>
      </w:r>
    </w:p>
    <w:p>
      <w:r>
        <w:rPr>
          <w:b/>
        </w:rPr>
        <w:t xml:space="preserve">Quelle: </w:t>
      </w:r>
      <w:r>
        <w:t>https://mcp.opencaselaw.ch/entscheid/bvger_C-6275_2012</w:t>
      </w:r>
    </w:p>
    <w:p>
      <w:r>
        <w:t>FR: TAF C-6275/2012 du 11 juillet 2013</w:t>
      </w:r>
    </w:p>
    <w:p>
      <w:r>
        <w:t>IT: TAF C-6275/2012 del 11 luglio 2013</w:t>
      </w:r>
    </w:p>
    <w:p>
      <w:pPr>
        <w:pStyle w:val="Heading2"/>
      </w:pPr>
      <w:r>
        <w:t>Regeste</w:t>
      </w:r>
    </w:p>
    <w:p>
      <w:r>
        <w:t>Spezialitätenliste in der Krankenversicherung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Verfahrenskostenvorschuss von Fr. 4'000.- wird dieser nach Eintritt der Rechtskraft der vorliegenden Abschreibungsverfügung zurückerstattet.</w:t>
      </w:r>
    </w:p>
    <w:p>
      <w:r>
        <w:rPr>
          <w:b/>
        </w:rPr>
        <w:t>E. 3</w:t>
      </w:r>
    </w:p>
    <w:p>
      <w:r>
        <w:t>Es wird keine Parteientschädigung zugesprochen.</w:t>
      </w:r>
    </w:p>
    <w:p>
      <w:r>
        <w:rPr>
          <w:b/>
        </w:rPr>
        <w:t>E. 4</w:t>
      </w:r>
    </w:p>
    <w:p>
      <w:r>
        <w:t>Die Zwischenverfügung des Bundesverwaltungsgerichts vom 9. Juli 2013 ist gegenstandslos.</w:t>
      </w:r>
    </w:p>
    <w:p>
      <w:r>
        <w:rPr>
          <w:b/>
        </w:rPr>
        <w:t>E. 5</w:t>
      </w:r>
    </w:p>
    <w:p>
      <w:r>
        <w:t>Dieser Entscheid geht an: - die Beschwerdeführerin (Gerichtsurkunde; Beilage: Formular Zahladresse) - die Vorinstanz (Ref-Nr. [...]; Gerichtsurkunde) - das Eidgenössische Departement des Innern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