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C-626/2013 vom 2. Oktober 2014</w:t>
      </w:r>
    </w:p>
    <w:p>
      <w:r>
        <w:t>Bundesverwaltungsgericht, 2014-10-02, FR</w:t>
      </w:r>
    </w:p>
    <w:p>
      <w:r>
        <w:rPr>
          <w:b/>
        </w:rPr>
        <w:t xml:space="preserve">Quelle: </w:t>
      </w:r>
      <w:r>
        <w:t>https://mcp.opencaselaw.ch/entscheid/bvger_C-626_2013</w:t>
      </w:r>
    </w:p>
    <w:p>
      <w:r>
        <w:t>FR: TAF C-626/2013 du 2 octobre 2014</w:t>
      </w:r>
    </w:p>
    <w:p>
      <w:r>
        <w:t>IT: TAF C-626/2013 del 2 ottobre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de céans, qui statue comme autorité précédant le Tribunal fédéral (cf. art. 1 al. 2 LTAF en relation avec l'arrêt du Tribunal fédéral 2C_318/2012 du 22 février 2013 consid. 1.1).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A titre préalable, il convient de se prononcer sur le grief d'ordre formel formulé par le recourant à l'égard de l'ODM et portant, d'une part, sur la notification irrégulière de la décision entreprise et, d'autre part, sur une violation de son droit d'être entendu. A ce sujet, le mandataire fait valoir que, bien que dûment constitué, il n'a jamais reçu la décision du 20 avril 2012 et que celle-ci ne contient aucune réponse aux divers griefs qui ont été soulevés au nom d'A._______ dans ses déterminations du 13 avril 2012. Il estime que cette manière de faire est contraire aux règles générales de procédure qui prévoient la notification au mandataire (cf. mémoire de recours, p. 2).</w:t>
      </w:r>
    </w:p>
    <w:p>
      <w:r>
        <w:rPr>
          <w:b/>
        </w:rPr>
        <w:t>E. 3.1</w:t>
      </w:r>
    </w:p>
    <w:p>
      <w:r>
        <w:t>De manière générale, un acte administratif ne peut déployer ses effets tant qu'il n'est pas communiqué à ceux dont il affecte la situation juridique; c'est le principe de la réception qui est applicable (cf. arrêt du TAF A-1907/2009 du 25 août 2010 consid. 4.2.1). La notification doit permettre au destinataire de prendre connaissance de la décision et, le cas échéant, de faire usage des voies de droit ouvertes à son encontre. Une décision est notifiée, non pas au moment où le destinataire en prend connaissance, mais le jour où elle est dûment communiquée. La notification est ainsi réputée parfaite au moment où la décision entre dans la sphère d'influence de ce dernier.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l'évocation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(cf. ATF 122 I 99 consid. 3a/aa; voir également les arrêts du Tribunal fédéral 2C_318/2009 du 10 décembre 2009, consid. 3.3, 8C_443/2008 du 8 janvier 2009, consid. 2.2, et C 44/03 du 27 janvier 2004 consid. 2.2.1). En l'occurrence, il ressort des pièces du dossier que l'ODM, avant de rendre la décision querellée, a informé le mandataire d'A._______ qu'il envisageait de prononcer une mesure d'interdiction d'entrée à l'endroit de ce dernier pour une durée de quinze ans (cf. courrier du 12 mars 2012). Le 13 avril 2012, le mandataire a fait parvenir ses déterminations à l'office fédéral. Or, il appert que l'autorité de première instance n'a pas adressé sa décision d'interdiction d'entrée du 20 avril 2012 audit mandataire, qu'elle savait pourtant valablement constitué, comme le requiert l'art. 11 al. 3 PA, mais qu'elle a tenté de notifier sa décision par l'entremise de l'Ambassade de Suisse en France. Cette décision n'a cependant pas pu être portée à la connaissance de l'intéressé puisqu'il était impossible de trouver son adresse en France (cf. réponse de l'ambassade précitée du 4 mai 2012 adressée à l'ODM). Il s'impose donc de constater que l'on se trouve effectivement en présence d'une informalité de procédure. Cela étant, il appert du dossier cantonal que la décision attaquée a pu être notifiée au recourant en date du 13 janvier 2013 par la police municipale de Lausanne, alors qu'il se trouvait de manière illégale sur le territoire suisse (cf. rapport d'arrestation du 12 janvier 2013 et mémoire de recours, p. 2), et qu'il a pu déposer un recours dans le délai légal. Quoi qu'il en soit, le recourant n'a subi aucun préjudice du fait de cette informalité et ne saurait pour cette raison prétendre tirer avantage d'une éventuelle irrégularité dans la notification de la décision entreprise. 3.2 Par ailleurs, même s'il convenait de conclure à une violation du droit d'être entendu de l'intéressé du fait que l'ODM n'a pas pris en considération les déterminations déposées par son mandataire le 13 avril 2012 (cf. mémoire de recours, p. 2), ce vice devrait être considéré comme guéri. En effet, conformément à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(cf. ATF 133 I 201 consid. 2.2, 129 I 129 consid. 2.2.3). En l'espèce, les possibilités qui ont été offertes au recourant dans le cadre de son recours remplissent entièrement ces conditions. Le Tribunal dispose en effet d'une pleine cognition et peut revoir aussi bien les questions de droit que les constatations de fait établies par l'autorité inférieure ou encore l'opportunité de sa décision (cf. consid. 2 supra). Ainsi, il appert du dossier qu'A._______ a eu la faculté de faire valoir tous ses moyens au cours de la présente procédure de recours. Il a en outre pu se déterminer, le 15 août 2013, sur la prise de position de l'ODM du 18 juin 2013. Il a ainsi largement eu la possibilité de déposer ses moyens de preuve et de faire ainsi entendre son point de vue à satisfaction de droit (cf. notamment ATF 125 I 209 consid. 9a et 116 V 28 consid. 4b). 3.3 Par conséquent, les moyens tirés d'une notification irrégulière et d'une violation du droit d'être entendu doivent être écartés.</w:t>
      </w:r>
    </w:p>
    <w:p>
      <w:r>
        <w:rPr>
          <w:b/>
        </w:rPr>
        <w:t>E. 4</w:t>
      </w:r>
    </w:p>
    <w:p>
      <w:r>
        <w:t>4.1 Sur le fond, A._______ soutient qu'une décision d'interdiction d'entrée en Suisse ne peut pas être rendue "pour une période déterminée qui dépasse trois ans et en tout cas pas pour une durée de 15 ans". A ce propos, il fait valoir que la mesure querellée est disproportionnée et contraire au droit communautaire, en mettant en avant le fait qu'il n'y a pas eu de récidive de sa part en matière d'infractions graves pouvant justifier un tel éloignement (cf. mémoire de recours, p. 4).</w:t>
      </w:r>
    </w:p>
    <w:p>
      <w:r>
        <w:rPr>
          <w:b/>
        </w:rPr>
        <w:t>E. 4.2</w:t>
      </w:r>
    </w:p>
    <w:p>
      <w:r>
        <w:t>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4.3</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4.4</w:t>
      </w:r>
    </w:p>
    <w:p>
      <w:r>
        <w:t>Comme précisé dans l'ATF 139 II précité au considérant 5.3, dès lors qu'une mesure d'interdiction d'entrée en Suisse restreint la libre circulation des personnes, l'interdiction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précité, consid. 5.3, et ATF 136 II 5 consid. 4.2).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précité, ibid. et ATF 136 II précité,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A cet égard, le Tribunal fédéral se montre particulièrement rigoureux - en suivant en cela la pratique de la Cour européenne des droits de l'homme - en présence d'infractions à la législation sur les stupéfiants, d'actes de violence criminelle et d'infractions contre l'intégrité sexuelle (cf. arrêts du Tribunal fédéral 2C_473/2011 du 17 octobre 2011, consid. 2.2 in fine, et 2A_308/2004 du 4 octobre 2004, consid. 3.3, et réf. cit.).</w:t>
      </w:r>
    </w:p>
    <w:p>
      <w:r>
        <w:rPr>
          <w:b/>
        </w:rPr>
        <w:t>E. 4.5</w:t>
      </w:r>
    </w:p>
    <w:p>
      <w:r>
        <w:t>Vu ce qui précède, il faut, pour faire l'objet d'une interdiction d'entrée en application de l'art. 67 al. 2 let. a LEtr, que le ressortissant d'un Etat partie à l'ALCP, représente une menace d'une certaine gravité pour l'ordre et la sécurité publics de nature à le priver de son droit d'entrer en Suisse au sens de l'art. 5 annexe I ALCP.</w:t>
      </w:r>
    </w:p>
    <w:p>
      <w:r>
        <w:rPr>
          <w:b/>
        </w:rPr>
        <w:t>E. 5.1</w:t>
      </w:r>
    </w:p>
    <w:p>
      <w:r>
        <w:t>En l'espèce, A._______ a été condamné le 5 octobre 1998 par le Tribunal correctionnel du district d'Yverdon, pour actes d'ordre sexuel avec des enfants, contrainte sexuelle, actes d'ordre sexuel sur une personne incapable de discernement ou de résistance, exhibitionnisme, pornographie et violation du devoir d'assistance ou d'éducation, à la peine de quatre ans et demi de réclusion et à l'expulsion du territoire suisse pour une durée de cinq ans. Il ne s'agissait toutefois pas de sa première condamnation, puisqu'il avait déjà écopé auparavant d'une peine d'emprisonnement en Suisse de quarante-cinq jours, pour actes d'ordre sexuel avec des enfants et faux dans les certificats (cf. jugements du Tribunal correctionnel de l'arrondissement de Lausanne du 13 décembre 1995 et de la Cour de cassation pénale du Tribunal cantonal du 29 janvier 1996). A cela s'ajoute que le recourant a été condamné, par ordonnance du juge d'instruction de l'arrondissement de l'Est vaudois du 22 avril 2002, à une peine de cinq jours d'emprisonnement pour violation grave des règles de la circulation routière. Enfin, par jugement du 12 juin 2008, le Tribunal correctionnel de l'arrondissement de Lausanne a reconnu l'intéressé coupable de pornographie et l'a condamné pour ce fait à une peine privative de liberté de dix mois; ce jugement a cependant été réformé par arrêt de la Cour de cassation pénale du Tribunal cantonal du 30 novembre 2009 (cf. let. B supra). Ledit tribunal correctionnel a en outre ordonné la mise en oeuvre d'un traitement ambulatoire au sens de l'art. 63 CP sur la personne d'A._______ (cf. aussi let. J ci-dessus). 5.2 Au regard de la nature et de la gravité du comportement délictueux que l'intéressé a adopté durant sa présence dans le canton de Vaud, il n'est pas contestable que ses agissements constituent non seulement un trouble à l'ordre social, mais encore affectent gravement un intérêt fondamental de la société. C'est le lieu de rappeler ici la pratique sévère adoptée par les autorités helvétiques à l'égard des étrangers ayant commis des actes de violence ou d'ordre sexuel d'une certaine gravité, même lorsque ces personnes vivent en Suisse depuis de longues années (cf. ATF 130 II 176 consid. 4.4.2 et arrêts du Tribunal fédéral 2C_903/2010 du 6 juin 2011, consid. 3.1, et 2C_78/2008 du 17 juin 2008 consid. 2.1 in fine). Dans ce contexte, il convient de souligner qu'A._______ a été condamné à deux reprises pour des infractions à l'intégrité sexuelle, soit à un bien juridique particulièrement important (cf. ATF 137 II 297 consid. 3.3). De plus, dans son arrêt portant sur la révocation de l'autorisation d'établissement d'A._______, le Tribunal fédéral a souligné la gravité des actes perpétrés par le prénommé en tant qu'il avait "attenté à l'intégrité sexuelle d'enfants, en s'en prenant à la fois à des victimes extérieures au cercle des proches et à ses propres fille, belle-fille et filleule" (cf. arrêt 2C_473/2011 du 17 octobre 2011 consid. 4.2). A ce stade, il y a donc lieu de retenir que le recourant s'est incontestablement rendu coupable d'infractions qui présentent objectivement une menace réelle et dont on ne saurait contester qu'elles affectent un intérêt fondamental de la société au sens de la jurisprudence de la Cour de Justice de l'Union européenne (CJUE).</w:t>
      </w:r>
    </w:p>
    <w:p>
      <w:r>
        <w:rPr>
          <w:b/>
        </w:rPr>
        <w:t>E. 5.3</w:t>
      </w:r>
    </w:p>
    <w:p>
      <w:r>
        <w:t>Il convient encore d'examiner si cette menace est toujours d'actualité. A cet égard, le recourant fait valoir que les faits incriminés contre l'intégrité sexuelle ont eu lieu en 1996 et 1997 et que, depuis sa libération en janvier 2001, il n'a plus commis d'infractions à l'intégrité sexuelle. Il ajoute que le fait d'avoir visionné des images pornographiques interdites et de les avoir téléchargées sans réfléchir sur son ordinateur, sans jamais les visionner à nouveau ni les diffuser plus loin, ne constitue pas une infraction contre l'intégration sexuelle (cf. mémoire de recours, p. 3). De son côté, dans sa prise de position du 18 juin 2013, l'ODM relève qu'A._______ a fait l'objet de quatre condamnations pénales en Suisse et que les infractions commises doivent être qualifiées objectivement de graves et affectent un intérêt fondamental de la société au sens de la jurisprudence de la CJUE. Même si les faits ayant conduit à la condamnation pénale du 30 novembre 2009 n'ont pas directement porté atteinte à l'intégrité sexuelle d'une personne physique, l'autorité inférieure constate néanmoins que l'intéressé a à nouveau, en dépit des différentes thérapies entreprises, sévi dans le même domaine en visionnant et téléchargeant plusieurs milliers d'images de pornographie interdite (pédophilie, extrême violence, zoophilie), et que ses agissements n'ont pris fin que par ses mises en accusation. Aussi considère-t-elle que la gravité des actes dont l'intéressé s'est rendu coupable et le caractère répétitif de son activité délictueuse démontrent que le recourant éprouve de réelles difficultés à contrôler ses pulsions et ainsi à respecter l'ordre et la sécurité publics. Partant, elle est d'avis que l'on ne saurait considérer que le risque de commettre de nouveaux actes délictueux soit définitivement exclu depuis la dernière condamnation de l'intéressé subie fin 2009, ce laps de temps étant trop court pour exclure définitivement tout risque de récidive. Le Tribunal de céans ne peut que se rallier, sous réserve de la prise en compte des arguments invoqués par le recourant en vue d'évaluer la proportionnalité de la durée d'interdiction prononcée (cf. consid. 6.3 infra), à l'opinion défendue plus haut, quand bien même le recourant objecte que le risque de récidive se serait "considérablement" réduit depuis qu'il est devenu père de C._______ le 29 août 2005 (cf. mémoire de recours, p. 4), voire qu'il serait "quasi nul actuellement" du fait que trois ans se sont écoulés depuis l'établissement de l'expertise du 3 janvier 2011, sans qu'il y ait eu de problèmes (cf. déterminations du 23 avril 2014). En effet, il suffit de rappeler qu'A._______ a été condamné en 1995 et 2008 pour des infractions particulièrement graves puisqu'elles portaient atteinte à l'intégrité sexuelle de personnes particulièrement vulnérables. Dans son arrêt relatif à la révocation de l'autorisation d'établissement, le Tribunal fédéral a ainsi relevé que l'intéressé avait "attenté à l'intégrité sexuelle d'enfants, en s'en prenant à la fois à des victimes extérieures au cercle des proches et à ses propres fille, belle-fille et filleule", et qu'il y avait lieu d'être spécialement rigoureux dans l'évaluation du risque de récidive, "compte tenu de la gravité de ces agissements". A cet égard, la Haute Cour s'est référé à un rapport d'expertise du 3 janvier 2011, qui conclut "que le risque de récidive subsiste et continuera d'exister, même s'il est beaucoup moins important qu'auparavant, compte tenu de l'évolution de l'intéressé". Elle a néanmoins jugé que le risque de récidive demeurait en l'espèce "trop élevé pour que l'on puisse s'en accommoder, compte tenu de la gravité des infractions commises et de l'importance des biens juridiques en jeu" (cf. arrêt 2C_473/2011 du 17 octobre 2011 consid. 4.2). Aussi la Haute Cour a-t-elle conclu que ce risque représentait une menace actuelle pour l'ordre public, qui justifiait de limiter les droits conférés par l'ALCP, conformément à l'art. 5 par. 1 annexe I ALCP. Par souci de cohérence, le Tribunal de céans ne saurait s'écarter de l'analyse - quand bien même trois ans se sont écoulés depuis - faite par le Tribunal fédéral relative au risque de récidive. Même s'il convient de mettre au crédit du recourant qu'il n'a plus fait l'objet de poursuites pénales depuis la naissance de son fils C._______ en août 2005, l'on ne saurait pour autant considérer que ce risque soit désormais "quasi nul", comme le soutient le recourant (cf. courrier du 23 avril 2014); cela d'autant moins qu'il a cessé de suivre le traitement psychothérapique depuis son retour en France. A cet égard, le fait que le recourant n'ait plus d'obligation judiciaire de se soumettre à un tel traitement ambulatoire et que les démarches visant à un suivi psychologique entreprises dans son pays d'origine se seraient avérées vaines n'est certes point susceptible de réduire le risque de récidive retenu par le Tribunal fédéral, au contraire. Dans ce contexte et en tout état de cause, il paraît encore utile de relever, à l'instar du Tribunal fédéral, que l'attraction sexuelle pour les enfants constitue une affection qui n'est guère guérissable, mais tout au plus maîtrisable, et qu'il paraît douteux dans ces circonstances qu'une quelconque mesure de thérapie puisse écarter tout danger pour la collectivité publique sous l'angle du droit des étrangers: "Schliesslich ist zu berücksichtigen, dass Pädosexualität kaum heilbar, sondern lediglich kontrollierbar ist. Es erscheint in solchen Fällen daher fraglich, ob eine Therapierung so weit zu gedeihen vermag, dass eine ausländerrechtliche relevante Gefahr entfällt" (cf. arrêt 2C_903/2010 précité, consid. 5.2.4). Au demeurant, l'existence d'un risque de récidive élevé en ce domaine a été retenue dans une affaire jugée récemment par le Tribunal fédéral (cf. arrêt 6B_497/2013 du 13 mars 2014 consid. 3.3).</w:t>
      </w:r>
    </w:p>
    <w:p>
      <w:r>
        <w:rPr>
          <w:b/>
        </w:rPr>
        <w:t>E. 5.4</w:t>
      </w:r>
    </w:p>
    <w:p>
      <w:r>
        <w:t>Force est donc d'admettre que le prononcé d'une interdiction d'entrée en Suisse à l'encontre d'A._______, au sens de l'art. 67 al. 2 let. a LEtr en relation avec l'art. 5 annexe I ALCP, est pleinement justifié dans son principe. 6.6.1 Le prénommé étant un ressortissant français, il convient encore d'examiner dans quelle mesure l'interdiction d'entrée prononcée à son encontre, d'une durée supérieure à la limite maximale de cinq ans fixée par l'art. 67 al. 3 première phrase LEtr, respecte les conditions légales. En effet, ainsi que l'a retenu le Tribunal fédéral (cf. ATF 139 II précité consid. 6), il faut distinguer,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cf. ATF 139 II précité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cinq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cf. ATF 139 II précité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(ibid.).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précité consid. 6.2 in fine).6.2 En l'espèce, A._______ soutient dans son pourvoi qu'une décision d'interdiction d'entrée en Suisse ne peut pas être rendue "pour une période déterminée qui dépasse trois ans et en tout cas pas pour une durée de 15 ans", en faisant valoir que la mesure querellée est disproportionnée et contraire au droit communautaire (cf. mémoire de recours, p. 4). Sur ce point, il convient de rappeler encore une fois qu'A._______ a été condamné à deux reprises pour des infractions à l'intégrité sexuelle, soit à un bien juridique particulièrement important (cf. ATF 137 II 297 consid. 3.3). De plus, dans son arrêt portant sur la révocation de l'autorisation d'établissement (cf. arrêt 2C_473/2011 du 17 octobre 2011 consid. 4.2), le Tribunal fédéral a retenu qu'il s'agissait-là d'un cas particulièrement grave puisque l'intéressé avait "attenté à l'intégrité sexuelle d'enfants, en s'en prenant à la fois à des victimes extérieures au cercle des proches et à ses propres fille, belle-fille et filleule", qu'il y avait lieu d'être spécialement rigoureux dans l'évaluation du risque de récidive en raison de la gravité de tels agissements et que, dans le cas d'espèce, le risque de récidive demeurait trop élevé (cf. consid. 5.3 supra). Dans ces circonstances, en raison de la gravité des actes d'ordre sexuel commis par le recourant durant son séjour dans le canton de Vaud et du risque de récidive subsistant dans la commission d'actes de nature pédophile pénalement répréhensibles, il convient d'admettre que le palier II, qui présuppose une menace caractérisée, est, en l'espèce atteint, de sorte que la limite de la durée maximale prévue à l'art. 67 al. 3 première phrase LEtr peut être franchie. 6.3 Cela étant, il sied encore d'examiner dans quelle mesure la durée de quinze ans fixée par l'ODM dans sa décision du 20 avril 2012 est adéquate et proportionnée aux circonstances. Sur ce point, le recourant fait valoir qu'il découle de l'art. 32 ch. 1 de la directive 2004/38 du Parlement européen et du Conseil du 29 avril 2004 (JO L 229/35) que la décision d'éloignement doit être réexaminée tous les trois ans en tout cas, ce qui signifie que les condamnations ayant donné lieu à l'éloignement ne doivent pas pouvoir être invoquées "éternellement". Aussi considère-t-il que la décision entreprise est disproportionnée et contraire à la directive précitée et à l'art. 5 par. 1 annexe 1 ALCP (cf. mémoire de recours, pp. 3 et 4). L'art. 32 ch. 1 de la directive communautaire en question prévoit ce qui suit: "Les personnes faisant l'objet d'une décision d'interdiction du territoire pour des raisons d'ordre public, de sécurité publique ou de santé publique peuvent introduire une demande de levée de l'interdiction d'accès au territoire après un délai raisonnable, en fonction des circonstances, et en tout cas après trois ans à compter de l'exécution de la décision définitive d'interdiction qui a été valablement prise au sens du droit communautaire, en invoquant des moyens tendant à établir un changement matériel des circonstances qui avaient justifié la décision d'interdiction du territoire à leur encontre". Au vu de son contenu, force est de constater que la disposition précitée n'interdit aucunement le prononcé d'une interdiction d'entrée d'une durée supérieure à trois ans, comme le prétend le recourant dans ses écritures du 4 février 2013, mais qu'elle donne la faculté à toute personne étant l'objet d'une telle décision d'en demander la levée en fonction des circonstances et après l'écoulement d'un certain délai. Par conséquent, l'argument invoqué sur ce point par A._______ ne saurait être retenu. Cela étant, compte tenu de l'ensemble des éléments objectifs et subjectifs de la cause, en particulier du fait que le recourant n'a plus été l'objet de condamnations pénales depuis sa dernière infraction consistant à visionner des images pornographiques interdites en 2005 (cf. extraits des casiers judiciaires suisse et français délivrés les 19 et 21 février 2014), qu'il a démontré entretenir des relations étroites et régulières avec son fils C._______ résidant dans le canton de Vaud, qu'il semble avoir réussi à stabiliser sa situation professionnelle (ce qui lui permet au demeurant d'assurer financièrement ses obligations de père et de verser régulièrement la pension alimentaire pour son fils [cf. déterminations du 7 mars 2014]), le Tribunal de céans estime que la durée de l'interdiction d'entrée n'est pas adéquate et qu'il convient de la ramener à une période de sept ans. Cette durée de sept ans apparaît également comme proportionnée aux circonstances, en application de l'ALCP ainsi que de l'art. 8 CEDH. En effet, quand bien même A._______ se réclame des liens qu'il dit entretenir régulièrement avec son fils depuis l'âge de six mois (ibid.), ceux-ci ne sauraient supplanter l'intérêt public à son éloignement de la Suisse pendant une telle durée, compte tenu du risque de récidive qu'il présente malgré tout, eu égard à la nature et la gravité des actes pour lesquels il a été condamné durant sa présence sur le territoire du canton de Vaud. Ces derniers éléments font que l'on ne saurait qualifier son intégration en Suisse de bonne et ce, en dépit de la durée de son séjour dans ce pays. Dans ces circonstances, il peut être attendu de l'intéressé qu'il demeure éloigné de la Suisse pour une durée de sept ans. En tout état de cause, il sied de noter que la mesure d'éloignement prononcée contre l'intéressé le 20 avril 2012 ne constitue pas un obstacle au maintien des relations familiales. Il appert en effet des renseignements communiqués les 15 avril 2013 et 7 mars 2014 que le recourant reçoit régulièrement son fils chez lui en France, dans la région frontalière du Doubs, soit chaque week-end et durant "une grande partie" de ses vacances (cf. lettres datées des 4 mars et 7 avril 2013 émanant de la mère de C._______, ainsi que la déclaration, non datée, attestant de la situation récente de la famille). Aussi les motifs tirés de l'éloignement géographique (35 km) séparant le fils de son père et de l'inexistence de transports publics directs entre la Suisse et la France ne sauraient-ils justifier la levée de la mesure querellée avant quelques années encore. Le Tribunal de céans considère en effet que l'on peut parfaitement exiger de la part du frère et de la mère d'A._______ qu'ils continuent durant un certain temps encore, comme ils le font d'ailleurs depuis le retour de ce dernier en France en février 2013 (cf. lettre du 7 avril 2013 précitée et courrier du 21 février 2013), d'assurer les transports de l'enfant C._______ au domicile de son père. Au demeurant, si cela devait s'avérer indispensable, le recourant garde la faculté de solliciter auprès de l'ODM, de manière ponctuelle, la délivrance de sauf-conduits aux fins de pouvoir participer à des soirées organisées par l'école de son fils et/ou rencontrer le logopédiste de ce dernier (cf. lettre du 7 avril 2013 précitée et préavis de l'ODM du 18 juin 2013, p. 2). 6.4 En conclusion, au vu de la gravité des actes reprochés à A._______ et du risque de récidive que laisse redouter son passé judiciaire, il s'impose de retenir qu'une mesure d'interdiction d'entrée pour une durée de sept ans, à savoir jusqu'au 19 avril 2019, apparaît comme nécessaire, adéquate et proportionnée en vue de bannir la menace que représente l'intéressé pour l'ordre et la sécurité publics. 7.Partant, le recours est partiellement admis et la décision de l'ODM du 20 avril 2012 est réformée en ce sens que les effets de l'interdiction d'entrée en Suisse sont limités au 19 avril 2019. Vu l'issue de la procédure, il y a lieu de mettre les frais réduits de procédure, d'un montant de 300 francs, à la charge du recourant (cf. art. 63 al. 1 2ème phrase PA). Le recourant obtenant partiellement gain de cause, il convient de lui accorder des dépens réduits (art. 64 al. 1 PA en relation avec l'art. 7 al. 2 du règlement du 11 décembre 2006 concernant les frais, dépens et indemnités fixés par le Tribunal administratif fédéral [FITAF, RS 173.320.2]). Au vu de l'ensemble des circonstances du cas et de l'ampleur du travail accompli par le mandataire, le Tribunal considère, au regard des art. 8ss FITAF, que le versement d'un montant de 800 francs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