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C-6269/2007 vom 7. September 2009</w:t>
      </w:r>
    </w:p>
    <w:p>
      <w:r>
        <w:t>Bundesverwaltungsgericht, 2009-09-07, IT</w:t>
      </w:r>
    </w:p>
    <w:p>
      <w:r>
        <w:rPr>
          <w:b/>
        </w:rPr>
        <w:t xml:space="preserve">Quelle: </w:t>
      </w:r>
      <w:r>
        <w:t>https://mcp.opencaselaw.ch/entscheid/bvger_C-6269_2007</w:t>
      </w:r>
    </w:p>
    <w:p>
      <w:r>
        <w:t>FR: TAF C-6269/2007 du 7 septembre 2009</w:t>
      </w:r>
    </w:p>
    <w:p>
      <w:r>
        <w:t>IT: TAF C-6269/2007 del 7 settembre 2009</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Il ricorso - presentato tempestivamente e rispettoso dei requisiti previsti dalla legge (art. 59 e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w:t>
      </w:r>
    </w:p>
    <w:p>
      <w:r>
        <w:t>La causa verte sulla questione di sapere se l'UAIE abbia a ragione, o meno, rifiutato di esaminare nel merito la domanda di revisione della rendita presentata dal ricorrente. Per contro, non compete a questo Tribunale di statuire anche sul merito della domanda di revisione. Nella misura in cui è chiesto più o altro che la semplice entrata nel merito, nel caso concreto la concessione di una rendita intera d'invalidità a decorre da dicembre 2006, il ricorso è pertanto inammissibile (cfr. DTF 117 V 121 consid. 1 e DTF 116 V 265 consid. 2a).</w:t>
      </w:r>
    </w:p>
    <w:p>
      <w:r>
        <w:rPr>
          <w:b/>
        </w:rPr>
        <w:t>E. 6</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6.1.1</w:t>
      </w:r>
    </w:p>
    <w:p>
      <w:r>
        <w:t>Giusta l'art. 87 cpv. 3 OAI, se è fatta domanda di revisione, nella domanda si deve dimostrare che il grado di invalidità o di grande invalidità o il volume dell'assistenza dovuta all'invalidità è modificato in misura rilevante per il diritto alle prestazioni.</w:t>
      </w:r>
    </w:p>
    <w:p>
      <w:r>
        <w:rPr>
          <w:b/>
        </w:rPr>
        <w:t>E. 6.1.2</w:t>
      </w:r>
    </w:p>
    <w:p>
      <w:r>
        <w:t>Va altresì rammentato che il grado di prova richiesto dall'art. 87 cpv. 3 OAI è attenuato in quanto non è necessario che l'amministrazio-ne raggiunga il convincimento, nel senso di una prova con il grado della verosimiglianza preponderante, che rispetto all'ultima decisione cresciuta in giudicato sia effettivamente subentrata una modifica rilevante. Basta piuttosto che sussistano almeno certi indizi a favore della circostanza invocata, ferma restando comunque la possibilità che la modifica invocata venga poi smentita da un più attento esame (v. sentenza del Tribunale federale 9C_708/2007 dell'11 settembre 2008 consid. 2.2 e relativi riferimenti).</w:t>
      </w:r>
    </w:p>
    <w:p>
      <w:r>
        <w:rPr>
          <w:b/>
        </w:rPr>
        <w:t>E. 6.1.3</w:t>
      </w:r>
    </w:p>
    <w:p>
      <w:r>
        <w:t>La condizione di verosimiglianza posta dall'art. 87 cpv. 3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una modifica importante dello stato di salute, suscettibile d'incidere sulla sua capacità lavorativa rispettivamente sul grado d'invalidità, rispetto a quella precedentemente ritenuta.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w:t>
      </w:r>
    </w:p>
    <w:p>
      <w:r>
        <w:rPr>
          <w:b/>
        </w:rPr>
        <w:t>E. 6.2</w:t>
      </w:r>
    </w:p>
    <w:p>
      <w:r>
        <w:t>L'art. 88a cpv. 2 OAI prevede altresì che se la capacità al guadagno o la capacità di svolgere le mansioni consuete peggiora oppure se la grande invalidità si aggrava o l'assistenza dovuta all'invalidità aumenta, occorre tenere conto del cambiamento determinante il diritto a prestazioni non appena esso perdura da tre mesi senza interruzione notevole. L'aumento della rendita o dell'assegno per grandi invalidi avviene al più presto se l'assicurato ha chiesto la revisione a partire dal mese in cui la domanda è stata inoltrata (art. 88bis cpv. 1 OAI).</w:t>
      </w:r>
    </w:p>
    <w:p>
      <w:r>
        <w:rPr>
          <w:b/>
        </w:rPr>
        <w:t>E. 7</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importante dello stato di salute, ma anche quando detto stato è rimasto invariato, ma le sue conseguenze sulla capacità di guadagno hanno subito un cambiamento significativo (sentenza del Tribunale federale I 870/05 del 2 maggio 2007; DTF 130 V 343 consid. 3.5). Irrilevante è invece, una diversa valutazione di una fattispecie restata sostanzialmente immutata (DTF 112 V 371 consid. 2b).</w:t>
      </w:r>
    </w:p>
    <w:p>
      <w:r>
        <w:rPr>
          <w:b/>
        </w:rPr>
        <w:t>E. 7.1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Pertanto, il periodo di riferimento nell'ambito della presente vertenza è quello intercorrente tra il 20 dicembre 2005, data della decisione mediante la quale sono stati accordati i tre quarti di rendita, ed il 29 agosto 2007, data della decisione impugnata (cfr. pure DTF 130 V 66 consid. 2). Il giudice delle assicurazioni sociali analizza, infatti, la legalità della decisione impugnata, in generale, secondo lo stato di fatto esistente al momento in cui la decisione impugnata è stata resa (DTF 130 V 445 consid. 1.2 e 1.2.1).</w:t>
      </w:r>
    </w:p>
    <w:p>
      <w:r>
        <w:rPr>
          <w:b/>
        </w:rPr>
        <w:t>E. 7.2</w:t>
      </w:r>
    </w:p>
    <w:p>
      <w:r>
        <w:t>Giova altresì precisare che, per costante giurisprudenza, i fatti accaduti posteriormente (e che hanno modificato la situazione valetudinaria dell'assicurato) devono di regola formare oggetto di un nuovo procedimento amministrativo (DTF 129 V 1 consid. 1.2, DTF 127 V 466 consid. 1 e DTF 121 V 362 consid. 1b).</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L'insorgente fa valere che il suo stato di salute è peggiorato in modo notevole da dicembre 2005. Segnala che la patologia cardiaca di cui è affetto non gli consente più di svolgere un'attività confacente al suo stato di salute nella misura del 50%, come ritenuto nel dicembre 2005 dall'UAIE (in virtù dell'apprezzamento del dott. B._______ del proprio servizio medico dell'ottobre 2005).</w:t>
      </w:r>
    </w:p>
    <w:p>
      <w:r>
        <w:rPr>
          <w:b/>
        </w:rPr>
        <w:t>E. 9.2</w:t>
      </w:r>
    </w:p>
    <w:p>
      <w:r>
        <w:t>Il dott. B._______, nei suoi rapporti del 26 aprile 2007 e del 29 febbraio 2008 (doc. 33 e 39), su cui si fonda la decisione impugnata, ha ritenuto che in virtù della nuova documentazione medica esibita dal ricorrente non è ravvisabile un indizio concreto di una modifica rilevante dello stato di salute del ricorrente. Lo stesso è nella sostanza sovrapponibile a quello esistente al momento della pronuncia della decisione del 20 dicembre 2005. Il dott. B._______ ha rilevato, in particolare, che l'insorgente è stato ricoverato nel settembre del 2006 e nell'agosto del 2007 a causa di dolori al torace, che ha subito due interventi di angioplastica (mediante i quali sono state dilatate delle stenosi e posizionati degli stent), ma che in entrambi i casi alla dimissione dall'ospedale il ricorrente presentava una condizione di salute in buon equilibrio dopo decorso senza complicanze. Ha poi osservato che i documenti medici esibiti dal ricorrente non menzionano alcuna insufficienza cardiaca e che in siffatte circostanze non vi è alcuna ragione di ritenere che vi possa essere stato un peggioramento dello stato di salute del ricorrente rispetto a quanto ritenuto nell'ottobre del 2005 suscettibile di giustificare una modifica del tasso d'incapacità lavorativa del 50%.</w:t>
      </w:r>
    </w:p>
    <w:p>
      <w:r>
        <w:rPr>
          <w:b/>
        </w:rPr>
        <w:t>E. 9.3</w:t>
      </w:r>
    </w:p>
    <w:p>
      <w:r>
        <w:t>A questo Tribunale non sfugge che nella perizia medica particolareggiata E 213 del 10 gennaio 2007 (doc. 32), trasmessa dall'INPS, è stato indicato che le condizioni di salute dell'insorgente sono peggiorate e che lo stesso non è più in grado di svolgere né la sua precedente attività né un'altra sostituiva. Tale generica valutazione non è però condivisibile, la stessa non essendo corroborata da riscontri medici oggettivi. In particolare, la diagnosi indicata dal medico che ha effettuato la perizia, come rettamente rilevato dal dott. B._______, è nella sostanza sovrapponibile con quella specificata dal medesimo medico nella perizia particolareggiata E 213 del 25 gennaio 2005. Non è altresì stato spiegato in cosa consisterebbe concretamente il peggioramento dello stato di salute del ricorrente né per quale motivo l'incapacità lavorativa dovrebbe passare dal 50% al 100%. A titolo del tutto abbondanziale, giova ancora rammentare che già nella perizia medica particolareggiata del 25 gennaio 2005 era stata implicitamente suggerita un'incapacità lavorativa del 100% per l'insorgente (nel senso che il medico non aveva indicato esplicitamente alcuna residua capacità lavorativa dello stesso; v. punti 9, 11.4. e 11.6 a 11.8 della perizia del 25 gennaio 2005). Peraltro, questo Tribunale osserva che la scheda di dimissione ospedaliera del 3 ottobre 2006 fa stato segnatamente di un decorso regolare del ricovero, di un buon risultato angiografico in esiti di PTCA e stent nonché di una frazione di eiezione del 60%. Dalla scheda risulta altresì che il paziente è stato considerato asintomatico per angina di petto (angor) e con un buon compenso di circolo (doc. 31). Inoltre, pure nella scheda di dimissione ospedaliera dell'8 agosto 2007 è evidenziato che, al momento della dimissione, il ricorrente è stato ritenuto asintomatico per angina di petto e con buon compenso di circolo (doc. TAF 7). Non è altresì riportata una nuova diagnosi o fatto riferimento ad una accresciuta incapacità lavorativa. L'insorgente ha certo affermato, in sede ricorsuale, che la patologia cardiaca di cui soffre si è aggravata. Tuttavia, non ha prodotto alcun documento medico suscettibile di rendere perlomeno plausibile - nel senso precedentemente indicato - una modifica importante del suo stato di salute, suscettibile inoltre d'incidere in modo determinante (leggi anche durata minima necessaria) sulla sua incapacità lavorativa rispettivamente sul grado d'invalidità. Per quanto attiene al certificato medico del 19 novembre 2007 del dott. C._______, specialista in chirurgia, esibito con il ricorso e di data posteriore alla decisione impugnata, occorre osservare che esso si riferisce alle note diagnosi e non apporta alcun nuovo elemento medico idoneo a corroborare una possibile modifica dello stato di salute del ricorrente rispetto a quella rilevata nel 2005. Benché tale certificato medico riferisca di una ulteriore riduzione della capacità lavorativa del ricorrente, esso non comporta alcuna indicazione in merito ad una specifica inabilità lavorativa e neppure al relativo grado, tanto meno in attività sostitutive leggere.</w:t>
      </w:r>
    </w:p>
    <w:p>
      <w:r>
        <w:rPr>
          <w:b/>
        </w:rPr>
        <w:t>E. 9.4</w:t>
      </w:r>
    </w:p>
    <w:p>
      <w:r>
        <w:t>Sulla scorta delle considerazioni che precedono, questo Tribunale reputa che il ricorrente non ha reso plausibile che sia subentrata rispetto a dicembre 2005 una modifica del suo stato di salute suscettibile d'incidere sulla sua capacità lavorativa rispettivamente sul grado d'invalidità allora ritenuto. Il fatto che il ricorrente abbia dovuto sottoporsi a due interventi chirurgici nel settembre del 2006 e nell'agosto del 2007 non è pertanto motivo di per sé sufficiente per un'entrata nel merito della sua domanda di revisione (v., sulla problematica, le sentenze del Tribunale federale 9C_860/2007 del 10 dicembre 2008 consid. 5 e I 52/03 del 16 gennaio 2004 consid. 3), ritenuto altresì che detti interventi si sono conclusi positivamente e senza complicanze e che ognuno di essi - secondo l'opinione del medico dell'UAIE di cui non vi è ragione di dubitare in assenza di sufficienti riscontri oggettivi contrari - ha provocato solo qualche settimana d'inabilità lavorativa per l'insorgente. Non risulta peraltro essere stato reso plausibile alcun altro motivo di revisione non connesso con un cambiamento dello stato di salute del ricorrente. Giova infine rilevare che il principio inquisitorio non si applica alla procedura prevista all'art. 87 cpv. 3 OAI (cfr. DTF 130 V 64 consid. 5.2.5), di modo che non incombe a questo Tribunale un obbligo d'esperire delle investigazioni complementari (cfr. sentenze del Tribunale federale I 951/06 del 31 ottobre 2007 consid. 2.1 nonché I 607/04 del 6 dicembre 2005 consid. 3).</w:t>
      </w:r>
    </w:p>
    <w:p>
      <w:r>
        <w:rPr>
          <w:b/>
        </w:rPr>
        <w:t>E. 9.5</w:t>
      </w:r>
    </w:p>
    <w:p>
      <w:r>
        <w:t>Per conseguenza, il ricorso, destituito di fondamento, non merita tutela e la decisione impugnata va confermata.</w:t>
      </w:r>
    </w:p>
    <w:p>
      <w:r>
        <w:rPr>
          <w:b/>
        </w:rPr>
        <w:t>E. 10.1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versato dal ricorrente stesso l'8 aprile 2008.</w:t>
      </w:r>
    </w:p>
    <w:p>
      <w:r>
        <w:rPr>
          <w:b/>
        </w:rPr>
        <w:t>E. 10.2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