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C-6264/2019 vom 13. Juli 2020</w:t>
      </w:r>
    </w:p>
    <w:p>
      <w:r>
        <w:t>Bundesverwaltungsgericht, 2020-07-13, IT</w:t>
      </w:r>
    </w:p>
    <w:p>
      <w:r>
        <w:rPr>
          <w:b/>
        </w:rPr>
        <w:t xml:space="preserve">Quelle: </w:t>
      </w:r>
      <w:r>
        <w:t>https://mcp.opencaselaw.ch/entscheid/bvger_C-6264_2019</w:t>
      </w:r>
    </w:p>
    <w:p>
      <w:r>
        <w:t>FR: TAF C-6264/2019 du 13 juillet 2020</w:t>
      </w:r>
    </w:p>
    <w:p>
      <w:r>
        <w:t>IT: TAF C-6264/2019 del 13 luglio 2020</w:t>
      </w:r>
    </w:p>
    <w:p>
      <w:pPr>
        <w:pStyle w:val="Heading2"/>
      </w:pPr>
      <w:r>
        <w:t>Regeste</w:t>
      </w:r>
    </w:p>
    <w:p>
      <w:r>
        <w:t>Revisione della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risultando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2.3</w:t>
      </w:r>
    </w:p>
    <w:p>
      <w:r>
        <w:t>Giusta l'art. 17 cpv. 1 LPGA, se il grado d'invalidità del beneficiario della rendita subisce una notevole modificazione, per il futuro la rendita è aumentata o ridotta proporzionalmente o soppressa, d'ufficio o su richiesta.</w:t>
      </w:r>
    </w:p>
    <w:p>
      <w:r>
        <w:rPr>
          <w:b/>
        </w:rPr>
        <w:t>E. 2.4</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Se, di contro, è stata fatta una domanda di revisione, nella domanda si deve dimostrare che il grado d'invalidità è modificato in misura rilevante per il diritto a prestazioni (art. 87 cpv. 2 OAI).</w:t>
      </w:r>
    </w:p>
    <w:p>
      <w:r>
        <w:rPr>
          <w:b/>
        </w:rPr>
        <w:t>E. 2.5</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130 V 343 consild. 3.5; 113 V 275 consid. 1a). La semplice valutazione diversa di circostanze di fatto rimaste sostanzialmente invariate non giustifica una revisione ai sensi dell'art. 17 LPGA (Sentenza del TF I 755/04 del 25 settembre 2006 consid. 5.1 e riferimenti citati; DTF 112 V 371 consid. 2b e 112 V 387 consid. 1b, RCC 1987 p. 36, SVR 2004 IV n. 5 consid. 3.3.3). L'istituto della revisione non può infatti giustificare un riesame incondizionato del diritto alla rendita (cfr. anche: Rudolf Rüedi,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2.6</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2.7</w:t>
      </w:r>
    </w:p>
    <w:p>
      <w:r>
        <w:t>Nel caso concreto il periodo di riferimento è quello intercorrente fra la decisione del 20 luglio 2018 (doc. 133) - con cui è stato attribuito il diritto ad un quarto di rendita a decorrere dal 1° ottobre 2017 - e il 28 ottobre 2019, data della decisione impugnata con cui l'UAIE ha respinto la richiesta di aumento della rendita.</w:t>
      </w:r>
    </w:p>
    <w:p>
      <w:r>
        <w:rPr>
          <w:b/>
        </w:rPr>
        <w:t>E. 3.1</w:t>
      </w:r>
    </w:p>
    <w:p>
      <w:r>
        <w:t>In casu oggetto del contendere prima della risposta di causa era dunque la liceità del rigetto della domanda di revisione presentata dall'assicurato consistente nell'aumento del grado di invalidità che aveva giustificato l'attribuzione di un quarto di rendita dal 1° ottobre 2017 (doc. 133). In particolare contestata era la questione se l'autorità inferiore avesse proceduto ad un sufficiente accertamento dei fatti giuridicamente rilevanti prima di pronunciare la decisione impugnata oppure - come sostenuto dal ricorrente - avrebbe dovuto fare eseguire ulteriori accertamenti medici specialistici per potersi determinare con cognizione di causa, secondo il grado della verosimiglianza preponderante valido nelle assicurazioni sociali, sul suo stato di salute rispettivamente sulla residua capacità lavorativa.</w:t>
      </w:r>
    </w:p>
    <w:p>
      <w:r>
        <w:rPr>
          <w:b/>
        </w:rPr>
        <w:t>E. 3.2</w:t>
      </w:r>
    </w:p>
    <w:p>
      <w:r>
        <w:t>Con la risposta del 12 giugno 2020 l'UAIE ha proposto l'annullamento della decisione impugnata con rinvio degli atti di causa per completare l'istruttoria con i necessari accertamenti medici indicati dal dott. G._______ medico SMR che, nell'annotazione del 28 maggio 2020 (doc. TAF 7), ha ritenuto necessario far eseguire una perizia reumatologica per chiarire se la problematica lombare riducesse ulteriormente la capacità lavorativa.</w:t>
      </w:r>
    </w:p>
    <w:p>
      <w:r>
        <w:rPr>
          <w:b/>
        </w:rPr>
        <w:t>E. 3.3</w:t>
      </w:r>
    </w:p>
    <w:p>
      <w:r>
        <w:t>Tale proposta, alla quale il ricorrente ha aderito (doc. TAF 10), è senz'altro giustificata dalla necessità di completare l'accertamento dei fatti giuridicamente rilevanti per l'assicurazione invalidità con riferimento allo stato di salute del ricorrente e ai fini di verificare in maniera approfondita l'evoluzione dello stesso e dell'eventuale capacità di lavoro residua, segnatamente tramite l'esperimento di una perizia reumatologica.</w:t>
      </w:r>
    </w:p>
    <w:p>
      <w:r>
        <w:rPr>
          <w:b/>
        </w:rPr>
        <w:t>E. 3.4</w:t>
      </w:r>
    </w:p>
    <w:p>
      <w:r>
        <w:t>Al riguardo va rilevato che risulta verosimile che l'autorità inferiore non ha approfondito in maniera sufficiente il peggioramento delle affezioni lamentate dall'assicurato in ambito reumatologico/ortopedico. A tal proposito giova ricordare che nella precedente procedura - che ha portato alla decisione del 20 luglio 2018 - i referti medici trasmessi attestavano "conservate le fisiologiche cifosi dorsale e lordosi lombare con metameri normo-allineati. Modesto appuntimento artrosico degli spigoli somatici in esame. Modicamente ridotto lo spazio intersomatico compreso tra L5-S1" (doc. 72). Ora, a seguito della richiesta di revisione presentata dall'assicurato, in cui lamentava un peggioramento della sua situazione valetudinaria in ambito ortopedico/reumatologico a partire da dicembre 2018, l'autorità inferiore non ha esperito alcun accertamento e questo nonostante la dott.ssa H._______, con parere legale del 18 febbraio 2019 (doc. 148), avesse evidenziato un "persistente ed ingravescente dolore lombare condizionante facile affaticabilità ed esauribilità al carico, impossibilità a mantenere a lungo stazioni costrette" e che il 12 dicembre 2018 l'assicurato si era sottoposto ad una risonanza magnetica della colonna lombosacrale con cui era stata appurata una "rettilineizzazione della fisiologica lordosi lombare...sofferenza dell'osso subcondrale alla limitante somatica inferiore di L5 e superiore di S1...assottigliamento su base degenerativa per disidratazione del disco L5-S1. Protrusioni circonferenziali posteriori dei dischi L4-L5 e soprattutto del disco L3-L4 ed L5-S1 maggiormente in sede paramediana a sinistra". Motivo per cui la dott.ssa H._______ ha attestato - data anche l'affezione psichiatrica e allergopatica di cui soffre - un'incapacità lavorativa in attività adeguata non inferiore al 60%. Peraltro, la mancanza di un'appropriata valutazione reumatologica era stata rilevata anche dal dott. F._______ che aveva sottolineato che "agli atti vi sono certificazioni mediche rispetto ad una problematica ortopedica reumatologica identificata con RMN del dicembre 2018, il cui impatto sulla CL [leggi: capacità lavorativa] esula dalla mia competenza (doc. 161).</w:t>
      </w:r>
    </w:p>
    <w:p>
      <w:r>
        <w:rPr>
          <w:b/>
        </w:rPr>
        <w:t>E. 4</w:t>
      </w:r>
    </w:p>
    <w:p>
      <w:r>
        <w:t>Da quanto esposto discende che il ricorso deve essere parzialmente accolto, la decisione impugnata, che si fonda su un accertamento incompleto dei fatti rilevanti, annullata. Gli atti di causa vanno rinviati all'amministrazione, affinché proceda ai prospettati completamenti istruttori. In seguito essa si pronuncerà nuovamente tramite decisione formale sul grado di invalidità e quindi sulla domanda di revisione dell'assicurato.</w:t>
      </w:r>
    </w:p>
    <w:p>
      <w:r>
        <w:rPr>
          <w:b/>
        </w:rPr>
        <w:t>E. 5.1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Tale non è il caso, per i motivi precedentemente indicati, nella presente fattispecie.</w:t>
      </w:r>
    </w:p>
    <w:p>
      <w:r>
        <w:rPr>
          <w:b/>
        </w:rPr>
        <w:t>E. 5.2</w:t>
      </w:r>
    </w:p>
    <w:p>
      <w:r>
        <w:t>L'incarto va pertanto trasmesso all'autorità inferiore affinché completi l'accertamento dei fatti giuridicamente rilevanti, sottoponendo il ricorrente perlomeno ai necessari accertamenti in ambito reumatologico riservato ogni ulteriore esame che l'evoluzione nel tempo dello stato di salute dell'insorgente dovesse ancora rendere necessario e fermo restando la necessità che il perito reumatologo si consulti con il dott. F._______ e che gli specialisti in questione si esprimano in maniera concertata al riguardo degli eventuali effetti congiunti delle affezioni e delle possibili conseguenze sulla residua capacità lavorativa. Gli accertamenti esperiti dovranno permettere all'UAIE di determinarsi, con il grado della verosimiglianza preponderante sull'evoluzione dello stato di salute da un punto di vista reumatologico e psichiatrico (si confrontino in proposito DTF 143 V 409; 143 V 418 e 145 V 215 secondo cui anche le sindromi da dipendenza primaria - come tutte le malattie psichiche - devono essere sottoposte, in linea di principio, a una procedura probatoria strutturata secondo la DTF 141 V 281) a partire dal 20 luglio 2018 (data dell'ultima decisione UAIE cresciuta in giudicato) e sulla sua incidenza sulla capacità lavorativa.</w:t>
      </w:r>
    </w:p>
    <w:p>
      <w:r>
        <w:rPr>
          <w:b/>
        </w:rPr>
        <w:t>E. 5.3</w:t>
      </w:r>
    </w:p>
    <w:p>
      <w:r>
        <w:t>Peraltro, e in siffatte circostanze, nulla - neppure la più recente giurisprudenza del Tribunale federale di cui a DTF 137 V 210 (cfr. segnatamente il consid. 4.4.1.4) - si oppone al rinvio della causa all'autorità inferiore per eseguire un accertamento reumatologico/ortopedico, del tutto carente in concreto, così come una valutazione complessiva dello stato di salute e della capacità lavorativa e della loro evoluzione nel tempo (che presuppone anche un aggiornamento della perizia psichiatrica già ad atti). In effetti, in assenza di tali accertamenti complementari non era, né è, possibile determinarsi con cognizione di causa, ed il necessario grado della verosimiglianza preponderante, sull'incidenza effettiva, delle affezioni di cui soffre il ricorrente,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 approfondimento specialistico mai effettuato e chiaramente necessario per potersi determinare nel caso in esame con cognizione di causa (DTF 137 V 2010 consid. 4.4.1.4)</w:t>
      </w:r>
    </w:p>
    <w:p>
      <w:r>
        <w:rPr>
          <w:b/>
        </w:rPr>
        <w:t>E. 5.4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il quarto di rendita assegnato dal 1° ottobre 2017 va considerato acquisito, non essendo contestato neppure dall'UAIE e confermato dagli atti dell'incarto in ragione delle sole affezioni psichiatriche. A seguito della presente sentenza, va risolta solo la questione di sapere se gli ulteriori accertamenti sullo stato di salute del ricorrente ancora da esperire giustificano l'attribuzione di una rendita di grado superiore.</w:t>
      </w:r>
    </w:p>
    <w:p>
      <w:r>
        <w:rPr>
          <w:b/>
        </w:rPr>
        <w:t>E. 6.1</w:t>
      </w:r>
    </w:p>
    <w:p>
      <w:r>
        <w:t>Visto l'esito della procedura non vengono prelevate spese processuali (art. 63 PA). Tenuto conto del carattere sussidiario, l'assistenza giudiziaria concessa con decisione incidentale del 24 gennaio 2020 non si applica in concreto.</w:t>
      </w:r>
    </w:p>
    <w:p>
      <w:r>
        <w:rPr>
          <w:b/>
        </w:rPr>
        <w:t>E. 6.2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CHF 1'000.-, tenuto conto del lavoro effettivo ed utile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