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C-6263/2007 vom 13. Januar 2010</w:t>
      </w:r>
    </w:p>
    <w:p>
      <w:r>
        <w:t>Bundesverwaltungsgericht, 2010-01-13, FR</w:t>
      </w:r>
    </w:p>
    <w:p>
      <w:r>
        <w:rPr>
          <w:b/>
        </w:rPr>
        <w:t xml:space="preserve">Quelle: </w:t>
      </w:r>
      <w:r>
        <w:t>https://mcp.opencaselaw.ch/entscheid/bvger_C-6263_2007</w:t>
      </w:r>
    </w:p>
    <w:p>
      <w:r>
        <w:t>FR: TAF C-6263/2007 du 13 janvier 2010</w:t>
      </w:r>
    </w:p>
    <w:p>
      <w:r>
        <w:t>IT: TAF C-6263/2007 del 13 gennaio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et les modifications de la LPGA, toutes entrées en vigueur le 1er janvier 2008, ne sont donc pas applicables en l'espèce.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d'un Etat de la Communauté européenne qui présentent un degré d'invalidité de 40% au moins, ont droit à un quart de rente en application de l'art. 28 al. 1 LAI s'ils ont leur domicile et leur résidence habituelle dans un Etat membre.</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7.2</w:t>
      </w:r>
    </w:p>
    <w:p>
      <w:r>
        <w:t>En l'espèce, le recourant a bénéficié d'une rente entière d'invalidité depuis le 1er avril 2003 ensuite de la décision de l'OAI/JU du 5 novembre 2004. La question de savoir si le degré d'invalidité a subi depuis lors une modification doit, en considération de la jurisprudence exposée ci-dessus, être jugé en comparaison des faits tels qu'ils se présentaient à l'époque de la décision du 5 novembre 2004 et ceux qui ont existé à la date de la décision litigieuse du 17 août 2007.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 Dans le cas présent, il faut donc prendre en compte les faits en leur état après le 17 août 2007 ainsi que les documents médicaux produits par l'assuré devant le Tribunal de céans, dans la mesure où ils permettent de porter la lumière sur son état de santé pendant la période d'examen.</w:t>
      </w:r>
    </w:p>
    <w:p>
      <w:r>
        <w:rPr>
          <w:b/>
        </w:rPr>
        <w:t>E. 8.1</w:t>
      </w:r>
    </w:p>
    <w:p>
      <w:r>
        <w:t>Le Tribunal fédéral a déjà considéré que la fibromyalgie peut être assimilée à un trouble somatoforme, plus particulièrement au syndrome douloureux somatoforme persistant (arrêt P. du 10 mars 2003, I 721/02; P. A. Buchard, "Peut-on encore poser le diagnostic de fibromyalgie ?", in: Revue médicale de la Suisse romande 2001, p. 443, spécialement p. 446; Meyer-Blaser, Der Rechtsbegriff der Arbeitsunfähigkeit und seine Bedeutung in der Sozialversicherung, namentlich für den Einkommensvergleich in der Invaliditätsbemessung, in: Schaffauser/Schlauri [éd.], Schmerz und Arbeitsunfähigkeit, St-Gall 2003, p. 64 n. 93). Les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8.2</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(ATF 132 V 65 consid. 4.2).</w:t>
      </w:r>
    </w:p>
    <w:p>
      <w:r>
        <w:rPr>
          <w:b/>
        </w:rPr>
        <w:t>E. 9.1</w:t>
      </w:r>
    </w:p>
    <w:p>
      <w:r>
        <w:t>Le droit à une rente de l'assurance invalidité a été octroyé à A._______ dans un contexte d'appréciation médicale globale marquée par un trouble somatoforme douloureux, d'intensité relativement importante, associé à une comorbidité psychiatrique, une discopathie chronique L4-L5 L5-S1 ainsi qu'une diminution de l'intégration sociale (pce OAIE 100, p.22). D'un point de vue rhumatologique, il a été constaté une incapacité totale dans les activités lourdes telles que maçon, ferrailleur ou toutes les professions du bâtiment, une capacité de 80% étant envisageable dans des travaux légers adaptés à l'état de santé (pce OAIE 100, p. 13). Sur le plan neurologique, le médecin rapporteur à observé que les manifestations douloureuses étaient en voie d'aggravation, que ces dernières n'avaient pas d'origine organique évidente, que l'assuré présentait les signes de Waddell et qu'il convenait de conclure à un syndrome douloureux somatoforme floride (pce OAIE 100, p. 15). L'examen psychologique a mis en évidence un niveau d'efficience intellectuelle de l'ordre du retard mental léger avec un quotient intellectuel total de 69 (pce OAIE 100, p. 18). Il est ressorti de l'expertise psychiatrique, menée par la Drsse D._______ à l'occasion de l'expertise pluridisciplinaire, les diagnostics de syndrome douloureux somatoforme persistant, d'épisode dépressif traité, de difficultés liées à une enfance malheureuse et un retard mental léger (pce OAIE 100, p. 17). Cette psychiatre a relevé plus précisément que la prise en charge psychiatrique avait débuté en octobre 2003 dans un contexte de symptomatologie dépressive sévère avec présence d'idées suicidaires claires et que, même si l'état dépressif s'était amélioré en traitement, la stabilisation psychique restait toutefois fragile en raison notamment du parcours de vie et du léger retard mental (pce OAIE 100, p. 18). En conclusion, les experts consultés ont retenu une capacité de travail nulle pour les travaux lourds et une capacité de travail de l'ordre de 40%, principalement en raison des limitations psychiatriques liées au syndrome dépressif et au vécu douloureux chronique, dans une activité adaptée (pce OAIE 100 p. 23). Sur le plan des mesures professionnelles, l'OAI/JU n'avait pu que constater que malgré la bonne volonté de l'assuré, une intégration en atelier protégé n'était pas possible à l'époque (pce OAIE 50).</w:t>
      </w:r>
    </w:p>
    <w:p>
      <w:r>
        <w:rPr>
          <w:b/>
        </w:rPr>
        <w:t>E. 9.2</w:t>
      </w:r>
    </w:p>
    <w:p>
      <w:r>
        <w:t>Dans le cadre de la procédure de révision initiée, l'OAIE a requis des autorités de sécurité sociale espagnoles un rapport médical sur l'état de santé actuel ainsi qu'un évaluation précise des limitations fonctionnelles et des informations sur l'état psychique de l'intéressé (pce OAIE 107). Il ressort des pièces produites à cette occasion que - sur les plans rhumatologique et orthopédique - les atteintes de l'assuré étaient de l'ordre de lombalgies chroniques sur des discopathies en L5-S1 et en L4-L5 avec radiculopathie moteur chronique d'intensité sévère en ce dernier (pces OAIE 102, 113), que - d'un point de vue psychiatrique - l'intéressé présentait, lié à la maladie somatique, un épisode dépressif d'intensité moyenne qui commandait d'éviter les situations de stress répétées de moyenne et forte intensité et générant par lui même une incapacité de travail propre de 33% (pces OAIE 103 et 104). Un traitement antidépresseur et anxiolytique instauré en mars 2006, suite à une consultation, a conduit à une amélioration des symptômes du point de vue du patient (pce OAIE 114). A teneur du rapport E 213 établi le 2 janvier 2007 par la Drsse K._______, l'assuré présentait une incapacité de travail totale dans son activité précédente de manoeuvre du bâtiment, mais qu'une pleine capacité de travail dans une activité légère adaptée restait hypothétiquement envisageable sous réserve de mesures médicales et professionnelles (pce OAIE 112). L'OAIE s'est rallié à la position exprimée par le Dr G._______ (pce OAIE 103) et a retenu une incapacité de travail totale dans l'ancienne activité et de 33% dans une activité de substitution adaptée à l'état de santé de l'assuré (pce OAIE 116).</w:t>
      </w:r>
    </w:p>
    <w:p>
      <w:r>
        <w:rPr>
          <w:b/>
        </w:rPr>
        <w:t>E. 9.3</w:t>
      </w:r>
    </w:p>
    <w:p>
      <w:r>
        <w:t>Dans le cadre des observations qu'il a formulées sur le projet de décision de l'OAIE, le recourant a produit un rapport radiologique de la Drsse L._______ du 30 janvier 2007 (pce OAIE 125) faisant état d'une discopathie dégénérative en L4-L5 et L5-S1 et le rapport d'examen éléctromyographique du 9 août 2006 observant une radiculopathie moteur chronique L4-L5 d'intensité sévère, mais sans signes objectifs d'évolution (pce OAIE 127). L'OAIE a estimé que ces éléments et aussi ceux produits devant le Tribunal de céans étaient entièrement, en tant que pertinents, superposables à ceux déjà connus. En outre la possible sacro-illiitis évoquée par le certificat médical du Dr Q._______ du 16 avril 2008 a été considérée comme étant sans influence par les médecins de l'OAIE.</w:t>
      </w:r>
    </w:p>
    <w:p>
      <w:r>
        <w:rPr>
          <w:b/>
        </w:rPr>
        <w:t>E. 9.4</w:t>
      </w:r>
    </w:p>
    <w:p>
      <w:r>
        <w:t>En fin de compte, il appert que l'amélioration de l'état de santé retenue par l'autorité intimée et conduisant - après nouvelle évaluation de l'incapacité de gain qui en découle - à la réduction de la rente versée au recourant, se fonde principalement sur le certificat médical du Dr G._______ du 8 mars 2006 (pce OAIE 103) qui constatait que, du point de vue psychiatrique, l'incapacité de travail était de 33% et sur le rapport du 22 novembre 2006 (pce OAIE 114) évoquant une amélioration des symptômes depuis l'instauration d'un traitement antidépresseur et anxiolytique. Ces constatations ont également été relevées dans le rapport E 213 du 2 janvier 2007 établi par la Dresse K._______ (pce OAIE 116). Dans son évaluation du taux d'invalidité, l'OAIE a retenu cette incapacité de 33% imputable aux atteintes psychiques comme étant la seule pouvant entrer en considération pour des activités de substitution. Or, il ne faut pas perdre de vue que l'état dépressif n'était pas la seule cause invalidante qui avait conduit l'OAI/JU à octroyer une rente à A._______. Comme relevé ci-dessus, cette prestation avait été accordée dans un contexte global où le volet psychiatrique n'était pas le seul prépondérant. De ce fait, il eût été nécessaire de prendre en considération les éventuelles limitations fonctionnelles dues aux atteintes somatiques dont souffre le recourant, ce qui n'a pas été fait par l'OAIE de manière suffisante. En effet, il ressort des procès verbaux établis lors des rapports médecins/OAIE que ce point n'a pas été débattu : il a été en substance constatée l'amélioration sur le plan psychique et l'absence de modification sur le plan somatique sans discussion sur l'influence de ce dernier sur la capacité à effectuer des travaux légers. Il apparaît donc que, de ce point de vue, l'évaluation de l'invalidité effectuée par l'OAIE est entachée d'approximations. De plus force est de constater que la nécessité pour A._______ d'éviter les situations de stress répétées de moyenne et forte intensité a été documentée dans les pièces versées au dossier, mais que son influence sur la capacité à travailler, en lien avec des éventuelles mesures (pce OAIE 112, pt 11.12), n'a pas été examiné de manière convaincante.</w:t>
      </w:r>
    </w:p>
    <w:p>
      <w:r>
        <w:rPr>
          <w:b/>
        </w:rPr>
        <w:t>E. 10</w:t>
      </w:r>
    </w:p>
    <w:p>
      <w:r>
        <w:t>Le Tribunal administratif fédéral est donc d'avis que l'argumentation soutenue par l'OAIE n'est pas suffisamment étayée par des pièces médicales concluantes et que les différents rapports et certificats médicaux versés au dossier ne répondent pas aux critères établis par la jurisprudence en la matière, ne permettent pas d'évaluer les atteintes multiples dont souffre le recourant dans leur globalité et de conclure à une amélioration de son état de santé. De plus, aucune pièce au dossier examine de manière satisfaisante la situation actuelle du recourant concernant sa capacité de travail dans des activités légères à moyennes, les lourdes ayant été exclues par avance en raison des atteintes rhumatologiques et orthopédiques persistantes. L'autorité de céans ne peut donc pas se prononcer et se doit, conformément à l'art. 61 PA, de renvoyer le dossier à l'autorité intimée afin qu'elle fasse établir, en Suisse, une nouvelle expertise médicale pluridisciplinaire, en particulier psychiatrique, neurologique et rhumatologique, satisfaisant aux critères jurisprudentiels et permettant aux médecins de l'OAIE de se prononcer en connaissance de cause. L'ensemble du dossier devra ensuite être soumis pour examen au service médical de l'OAIE.</w:t>
      </w:r>
    </w:p>
    <w:p>
      <w:r>
        <w:rPr>
          <w:b/>
        </w:rPr>
        <w:t>E. 11</w:t>
      </w:r>
    </w:p>
    <w:p>
      <w:r>
        <w:t>Le recours doit par conséquent être partiellement admis en ce sens que la décision du 17 août 2007 doit être annulée et la cause renvoyée à l'OAIE afin qu'il prenne une nouvelle décision après avoir procédé au complément d'instruction précité.</w:t>
      </w:r>
    </w:p>
    <w:p>
      <w:r>
        <w:rPr>
          <w:b/>
        </w:rPr>
        <w:t>E. 12</w:t>
      </w:r>
    </w:p>
    <w:p>
      <w:r>
        <w:t>Vu l'issue de la cause, il n'est pas perçu de frais de procédure (art. 63 al. 1 et 2 PA, art. 6 let. b du règlement du 21 février 2008 concernant les frais, dépens et indemnités fixés par le Tribunal administratif fédéral [FITAF, RS 173.320.2]). L'avance sur les frais de procédure versée par le recourant, le 23 avril 2008, lui sera intégralement restituée par la Caisse du Tribunal. En vertu de l'art. 64 PA - applicable au sens de l'art. 53 al. 2 LTAF -et de l'art. 7 FITAF,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1'500.--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