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C-6260/2020 vom 6. November 2020</w:t>
      </w:r>
    </w:p>
    <w:p>
      <w:r>
        <w:t>Bundesverwaltungsgericht, 2020-11-06, DE</w:t>
      </w:r>
    </w:p>
    <w:p>
      <w:r>
        <w:rPr>
          <w:b/>
        </w:rPr>
        <w:t xml:space="preserve">Quelle: </w:t>
      </w:r>
      <w:r>
        <w:t>https://mcp.opencaselaw.ch/entscheid/bvger_C-6260_2020_d20201106</w:t>
      </w:r>
    </w:p>
    <w:p>
      <w:r>
        <w:t>FR: TAF C-6260/2020 du 6 novembre 2020</w:t>
      </w:r>
    </w:p>
    <w:p>
      <w:r>
        <w:t>IT: TAF C-6260/2020 del 6 novembre 2020</w:t>
      </w:r>
    </w:p>
    <w:p>
      <w:pPr>
        <w:pStyle w:val="Heading2"/>
      </w:pPr>
      <w:r>
        <w:t>Regeste</w:t>
      </w:r>
    </w:p>
    <w:p>
      <w:r>
        <w:t>Spezialit&amp;auml;tenliste | Krankenversicherung, Spezialitätenliste, Überprüfung der Aufnahmebedingungen alle drei Jahre im Jahr 2020 des Arzneimittels A._______, Verfügung des BAG vom 6. November 2020</w:t>
      </w:r>
    </w:p>
    <w:p>
      <w:pPr>
        <w:pStyle w:val="Heading2"/>
      </w:pPr>
      <w:r>
        <w:t>Erwägungen</w:t>
      </w:r>
    </w:p>
    <w:p>
      <w:r>
        <w:rPr>
          <w:b/>
        </w:rPr>
        <w:t>E. 1.1</w:t>
      </w:r>
    </w:p>
    <w:p>
      <w:r>
        <w:t>Die Zuständigkeit des Bundesverwaltungsgerichts zur Beurteilung der vorliegenden Beschwerde gegen die Verfügung der Vorinstanz vom 6. No- vember 2020 ergibt sich aus Art. 31, 32 und 33 Bst. d VGG.</w:t>
      </w:r>
    </w:p>
    <w:p>
      <w:r>
        <w:rPr>
          <w:b/>
        </w:rPr>
        <w:t>E. 1.2</w:t>
      </w:r>
    </w:p>
    <w:p>
      <w:r>
        <w:t>Die frühere Zulassungsinhaberin hat am vorinstanzlichen Verfahren teilgenommen, war Adressatin der angefochtenen Verfügung, durch diese besonders berührt und hatte an deren Aufhebung beziehungsweise Abän- derung ein schutzwürdiges Interesse, weshalb sie zum Zeitpunkt der Be- schwerdeeinreichung beschwerdelegitimiert war (Art. 48 Abs. 1 VwVG).</w:t>
      </w:r>
    </w:p>
    <w:p>
      <w:r>
        <w:rPr>
          <w:b/>
        </w:rPr>
        <w:t>E. 1.3</w:t>
      </w:r>
    </w:p>
    <w:p>
      <w:r>
        <w:t>Mittlerweile hat die X._______ (International) AG die Zulassung des Arzneimittels A._______ übernommen. Die Frage der Zulässigkeit des Par- teiwechsels ist im VwVG nicht ausdrücklich geregelt; mehrheitlich wird auf die Regelung von Art. 17 Abs. 1 BZP (SR 273) zurückgegriffen, wonach ein Wechsel der Partei mit Zustimmung der Gegenpartei gestattet ist. Voraus- gesetzt wird, dass Rechte und Pflichten frei übertragbar und keine persön- lichen Voraussetzungen zu erfüllen sind (WIEDERKEHR/MEYER/BÖHME, in: VwVG Kommentar, Bundesgesetz über das Verwaltungsverfahren mit wei- teren Erlassen, 2022, Art. 6 Rz. 67 mit Hinweis auf die Rechtsprechung). Da vorliegend der Parteiwechsel im Rahmen einer konzerninternen Umor- ganisation erfolgt ist, das BAG in der SL hinsichtlich A._______ den Par- teiwechsel berücksichtigt hat und zudem sämtliche hiervor genannten Vo- raussetzungen gegeben sind, wird der entsprechende Antrag vom 19. De- zember 2022 (Sachverhalt Bst. C.g – C.i) gutgeheissen und das Verfahren mit der X._______ (International) AG als Beschwerdeführerin weiterge- führt.</w:t>
      </w:r>
    </w:p>
    <w:p>
      <w:r>
        <w:t>C-6260/2020 Seite 8</w:t>
      </w:r>
    </w:p>
    <w:p>
      <w:r>
        <w:rPr>
          <w:b/>
        </w:rPr>
        <w:t>E. 1.4</w:t>
      </w:r>
    </w:p>
    <w:p>
      <w:r>
        <w:t>Die Beschwerde ist ferner frist- und formgerecht (Art. 50 Abs. 1 und Art. 52 Abs. 1 VwVG) eingereicht und der Kostenvorschuss innert Frist ge- leistet worden (Art. 63 Abs. 4 VwVG); deshalb ist darauf einzutreten.</w:t>
      </w:r>
    </w:p>
    <w:p>
      <w:r>
        <w:rPr>
          <w:b/>
        </w:rPr>
        <w:t>E. 2</w:t>
      </w:r>
    </w:p>
    <w:p>
      <w:r>
        <w:t>Anfechtungsobjekt und damit Begrenzung des Streitgegenstandes des vorliegenden Beschwerdeverfahrens bildet die Verfügung der Vorinstanz vom 6. November 2020 (BAG-act. 9), mit welcher im Rahmen der Überprü- fung der Aufnahmebedingungen alle drei Jahre die FAP von A._______ Disp (...) g und A._______ (…) Disp (...) g – in Anpassung an den Preis von A._______ Tb (...) g – per 1. Januar 2021 um (…) % (Preisreduktion von A._______ Disp (...) g resp. (…) % (Preisreduktion von A._______ (…) Disp (...) g; je gerundet) gesenkt worden sind.</w:t>
      </w:r>
    </w:p>
    <w:p>
      <w:r>
        <w:rPr>
          <w:b/>
        </w:rPr>
        <w:t>E. 2.5</w:t>
      </w:r>
    </w:p>
    <w:p>
      <w:r>
        <w:t>% Mehrwertsteuer (Art. 25 Abs. 2 Bst. a Ziff. 8 des Bundesgesetzes über die Mehrwertsteuer, SR 641.20 [MWSTG]) hinzugerechnet wird. Ge- mäss Art. 38 Abs. 1 KLV beträgt der preisbezogene Zuschlag für verschrei- bungspflichtige Arzneimittel bei einem Fabrikabgabepreis bis Fr. 879.99</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 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2017 (&lt; www.bag.admin.ch &gt;</w:t>
      </w:r>
    </w:p>
    <w:p>
      <w:r>
        <w:t>C-6260/2020 Seite 9 Versicherungen &gt; Krankenversicherung &gt; Bezeichnung der Leistungen &gt; Antragsprozesse &gt; Antragsprozesse Arzneimittel, aufgerufen am 15. Juni 2023, im Folgenden: SL-Handbuch) erlassen, bei dem es sich um eine Ver- waltungsverordnung handelt, also um eine generalisierte Dienstanwei- sung, welche der Gewährleistung einer einheitlichen, verhältnismässigen Verwaltungspraxis und der Sicherstellung der willkürfreien und rechtsglei- chen Behandlung dient. Verwaltungsverordnungen müssen in jedem Fall durch ausreichende rechtssatzmässige Regelungen gedeckt sein. Sie sind zwar nicht als unmittelbar anwendbare Rechtssätze zu qualifizieren, kön- nen jedoch als Auslegungshilfen herangezogen werden, insbesondere dann, wenn es um die Anwendung unbestimmter Rechtsbegriffe im kon- kreten Einzelfall geht (BGE 145 V 289 E. 5.4.2 zur Beweiswertigkeit des SL-Handbuchs). Sie binden das Gericht aber nicht (BGE 129 V 67 E. 1.1.1 m.H).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die im Zeitpunkt der Verfügung, also am 6. November 2020 geltenden ma- teriellen Bestimmungen (vgl. Urteil des BVGer C-5912/2013 vom 30. April 2015 [nicht in BVGE 2015/51 publizierte] E. 2.3). Dazu gehören neben dem Bundesgesetz vom 18. März 1994 über die Krankenversicherung (KVG; SR 832.10; in der ab 1. Januar 2020 gültigen Fassung) insbesondere die Verordnung vom 27. Juni 1995 über die Krankenversicherung (KVV; SR 832.102; in der ab 1. Januar 2020 gültigen Fassung) und die Kranken- pflege-Leistungsverordnung vom 29. September 1995 (KLV; SR 832.112.31; in der ab 1. Oktober 2020 gültigen Fassung).</w:t>
      </w:r>
    </w:p>
    <w:p>
      <w:r>
        <w:rPr>
          <w:b/>
        </w:rPr>
        <w:t>E. 4</w:t>
      </w:r>
    </w:p>
    <w:p>
      <w:r>
        <w:t>Für die Bestimmung und Überprüfung der SL-Preise von Arzneimitteln sind im Wesentlichen die folgenden Bestimmungen massgebend:</w:t>
      </w:r>
    </w:p>
    <w:p>
      <w:r>
        <w:t>C-6260/2020 Seite 10</w:t>
      </w:r>
    </w:p>
    <w:p>
      <w:r>
        <w:rPr>
          <w:b/>
        </w:rPr>
        <w:t>E. 4.1</w:t>
      </w:r>
    </w:p>
    <w:p>
      <w:r>
        <w:t>Die obligatorische Krankenpflegeversicherung (im Folgenden auch: OKP) übernimmt die Kosten für die Leistungen, die der Diagnose oder Be- handlung einer Krankheit oder ihrer Folgen dienen (Art. 25 Abs. 1 KVG). Diese Leistungen umfassen unter anderem die ärztlich oder unter den vom Bundesrat bestimmten Voraussetzungen von Chiropraktoren oder Chiro- praktorinnen verordneten Arzneimittel (Art. 25 Abs. 2 Bst. b KVG). Die Leistungen nach Art. 25 KVG müssen laut Art. 32 Abs. 1 KVG wirksam, zweckmässig und wirtschaftlich sein (Satz 1; WZW-Kriterien). Die Wirk- samkeit muss nach wissenschaftlichen Methoden nachgewiesen sein (Satz 2). Nach Art. 32 Abs. 2 KVG werden die Wirksamkeit, die Zweckmäs- 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 Arzneimittel dürfen höchstens nach den Preisen gemäss Absatz 1 verrechnet werden (Art. 52 Abs. 3 KVG).</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75 KVV erlassen hat (BGE 145 V 289 E. 2.2 m.H.).</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t>C-6260/2020 Seite 11</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 Ein in der Spezialitätenliste aufgeführtes Arzneimittel wird unter anderem gestrichen, wenn es nicht mehr alle Auf- nahmebedingungen erfüllt (Art. 68 Abs. 1 Bst. a KVV). Nach Art. 65d Abs. 1 KVV überprüft das BAG sämtliche Arzneimittel, die in der SL aufge- führt sind, alle drei Jahre daraufhin, ob sie die Aufnahmebedingungen noch erfüllen.</w:t>
      </w:r>
    </w:p>
    <w:p>
      <w:r>
        <w:rPr>
          <w:b/>
        </w:rPr>
        <w:t>E. 4.4.3</w:t>
      </w:r>
    </w:p>
    <w:p>
      <w:r>
        <w:t>Ein Arzneimittel gilt nach Art. 65b Abs. 1 KVV als wirtschaftlich, wenn es die indizierte Heilwirkung mit möglichst geringem finanziellem Aufwand gewährleistet. Diese Bestimmung konkretisiert das im Gesetz statuierte Sparsamkeitsgebot von Art. 43 Abs. 6 KVG bzw. das Ziel der periodischen Überprüfung gemäss Art. 32 Abs. 2 KVG im Sinne der Sicherstellung, dass die Arzneimittel der SL die WZW-Kriterien von Art. 32 Abs. 1 KVG jederzeit erfüllen (Urteil des BGer 9C_401/2020 vom 5. März 2021 E. 2.4 mit Ver- weis auf BGE 143 V 369). Die Wirtschaftlichkeit wird gemäss Art. 65b Abs. 2 KVV aufgrund eines Vergleichs mit dem Preis in Referenzländern (Aus- landpreisvergleich; Bst. a) und einem Vergleich mit anderen Arzneimitteln (therapeutischer Quervergleich; Bst. b) beurteilt. Beim APV wird mit dem Fabrikabgabepreis verglichen. Bestehen keine öf- fentlich zugänglichen Fabrikabgabepreise, so wird der Apothekenein- standspreis oder, falls dieser auch nicht öffentlich zugänglich ist, der Gross- handelspreis berücksichtigt; vom Apothekeneinstandspreis oder vom Grosshandelspreis werden Grosshandelsmargen abgezogen. Das EDI legt die Höhe des Abzugs aufgrund der durchschnittlich gewährten Grosshan- delsmargen fest. Es kann vorsehen, dass die effektiven anstatt der durch- schnittlich gewährten Grosshandelsmargen abgezogen werden (Art. 65b Abs. 3 KVV). Von den Fabrikabgabepreisen der Referenzländer werden in einem Referenzland verbindliche Herstellerrabatte abgezogen. Das EDI legt fest, welche verbindlichen Herstellerrabatte für den Abzug zu berück- sichtigen sind. Es kann vorsehen, dass anstatt dieser Herstellerrabatte die effektiven Herstellerrabatte abgezogen werden (Art. 65b Abs. 4 KVV). Beim TQV wird gemäss Art. 65b Abs. 4bis KVV Folgendes überprüft: a. die Wirksamkeit im Verhältnis zu anderen Arzneimitteln, die zur Be- handlung derselben Krankheit eingesetzt werden;</w:t>
      </w:r>
    </w:p>
    <w:p>
      <w:r>
        <w:t>C-6260/2020 Seite 12 b. die Kosten des Arzneimittels pro Tag oder Kur im Verhältnis zu den Kosten von Arzneimitteln, die zur Behandlung derselben Krankheit eingesetzt werden. Dabei werden diejenigen Originalpräparate berücksichtigt, die zum Zeit- punkt der Überprüfung in der Spezialitätenliste aufgeführt sind und zur Be- handlung derselben Krankheit eingesetzt werden (Art. 34f Abs. 1 KLV).</w:t>
      </w:r>
    </w:p>
    <w:p>
      <w:r>
        <w:rPr>
          <w:b/>
        </w:rPr>
        <w:t>E. 4.5</w:t>
      </w:r>
    </w:p>
    <w:p>
      <w:r>
        <w:t>Das in Art. 32 Abs. 1 KVG statuierte Gebot der Wirtschaftlichkeit der Leistung als eine Voraussetzung der Kostenübernahme durch die obliga- torische Krankenpflegeversicherung dient der konkreten Umsetzung des – im Gesetz zwar nicht ausdrücklich genannten – Zwecks der Kosteneindäm- mung im Gesundheitswesen (vgl. BVGE 2015/51 E. 4.2). Das Kriterium der Wirtschaftlichkeit gemäss Art. 32 Abs. 1 KVG hat vergleichenden Charak- ter: Bestehen zwischen zwei alternativen Behandlungsmethoden vom me- dizinischen Standpunkt keine ins Gewicht fallenden Unterschiede, ist grundsätzlich die kostengünstigere und damit wirtschaftlichere Anwendung zu wählen. Weist jedoch eine bestimmte Behandlungsmethode gegenüber anderen Anwendungen Vorteile in diagnostischer oder therapeutischer Hinsicht auf (u.a. geringere Risiken, weniger Komplikationen, günstigere Prognose betreffend Nebenwirkungen und Spätfolgen), kann dies die Übernahme der Kosten dieser teureren Applikation rechtfertigen (Urteil des BGer 9C_170/2021 vom 14. April 2021 E. 4.4 mit Verweis auf BGE 142 V 26 E. 5.2.1, sowie weiteren Hinweisen). Durch die in Art. 32 Abs. 2 KVG vorgeschriebene periodische Überprüfung der WZW-Kriterien sollen insbe- sondere unnötige Kosten gespart werden (vgl. Urteil des BGer 9C_224/2009 vom 11. September 2009 E. 1.2). Das Bundesamt hat sich beim Erstellen der Spezialitätenliste überdies am allgemein gültigen Ziel einer qualitativ hochstehenden und zweckmässigen gesundheitlichen Ver- sorgung zu möglichst günstigen Kosten (Art. 43 Abs. 6 KVG) zu orientieren (vgl. BGE 129 V 32 E. 6.1.1 mit Hinweisen). Die Berechtigung und die Ver- pflichtung zur Prüfung der Wirksamkeit, der Zweckmässigkeit und der Wirt- schaftlichkeit von Arzneimitteln ergeben sich somit aus dem Gesetz und bezwecken die Sicherstellung einer qualitativ hochstehenden und zweck- mässigen Gesundheitsversorgung zu möglichst günstigen Kosten. An die- sem Ziel haben sich alle Akteure im Bereich der OKP, neben den Versiche- rern insbesondere auch die Leistungserbringer sowie die Tarifgenehmi- gungsbehörden, zu orientieren (vgl. BGE 127 V (...) E. 3c/aa).</w:t>
      </w:r>
    </w:p>
    <w:p>
      <w:r>
        <w:rPr>
          <w:b/>
        </w:rPr>
        <w:t>E. 4.6</w:t>
      </w:r>
    </w:p>
    <w:p>
      <w:r>
        <w:t>Nach der Ermittlung des durchschnittlichen Preises der Referenzländer im APV und des durchschnittlichen Preises anderer Arzneimittel im TQV</w:t>
      </w:r>
    </w:p>
    <w:p>
      <w:r>
        <w:t>C-6260/2020 Seite 13 werden beide Preise je hälftig gewichtet (Art. 65b Abs. 5 KVV). Bei der Be- urteilung der Wirtschaftlichkeit eines Originalpräparates werden zudem die Kosten für Forschung und Entwicklung berücksichtigt, es sei denn, es han- delt sich beim Originalpräparat um ein Nachfolgepräparat, das gegenüber dem bisher in der Spezialitätenliste aufgeführten Originalpräparat keinen therapeutischen Fortschritt bringt (Art. 65b Abs. 6 KVV). Bringt das Arznei- mittel einen bedeutenden therapeutischen Fortschritt, so wird im Rahmen des therapeutischen Quervergleichs während höchstens 15 Jahren ein In- novationszuschlag berücksichtigt (Art. 65b Abs. 7 KVV).</w:t>
      </w:r>
    </w:p>
    <w:p>
      <w:r>
        <w:rPr>
          <w:b/>
        </w:rPr>
        <w:t>E. 4.7</w:t>
      </w:r>
    </w:p>
    <w:p>
      <w:r>
        <w:t>Der therapeutische Quervergleich wird nach Art. 65d Abs. 3 KVV auf der Basis der kleinsten Packung und Dosierung durchgeführt, es sei denn, die kleinste Packung und Dosierung erlaubt insbesondere aufgrund unter- schiedlicher Dosierungen bei Therapiebeginn oder unterschiedlicher Do- sierungen oder unterschiedlicher Packungsgrössen keinen adäquaten Ver- gleich.</w:t>
      </w:r>
    </w:p>
    <w:p>
      <w:r>
        <w:rPr>
          <w:b/>
        </w:rPr>
        <w:t>E. 4.8</w:t>
      </w:r>
    </w:p>
    <w:p>
      <w:r>
        <w:t>Ergibt die Überprüfung, dass der geltende Höchstpreis zu hoch ist, so verfügt das BAG gemäss Art. 65d Abs. 4 KVV auf den 1. Dezember des Überprüfungsjahres eine Preissenkung auf den nach Art. 65b Abs. 5 und Art. 67 Abs. 1quater KVV ermittelten Höchstpreis. Dabei wird der ermittelte Senkungssatz auf die Fabrikabgabepreise sämtlicher Handelsformen des- selben Wirkstoffes angewendet (Art. 34h Abs. 1 KLV). Liegt der dem gel- tenden Höchstpreis zugrundeliegende Fabrikabgabepreis unter dem nach Art. 65b Abs. 5 KVV ermittelten Fabrikabgabepreis, so rechtfertigt dies keine Preiserhöhung.</w:t>
      </w:r>
    </w:p>
    <w:p>
      <w:r>
        <w:rPr>
          <w:b/>
        </w:rPr>
        <w:t>E. 4.9</w:t>
      </w:r>
    </w:p>
    <w:p>
      <w:r>
        <w:t>Ebenfalls ist auf den Begriff des Flat Pricing hinzuweisen. Dabei erfolgt die Preisgestaltung mit einheitlichen Therapiekosten. Die Preise werden derart festgelegt, dass unabhängig von der Dosierung einheitliche Thera- piekosten pro Tag oder Kur erreicht werden. Es wird berücksichtigt, ob an- dere Arzneimittel der betreffenden therapeutischen Gruppe ebenfalls im Flat Pricing angeboten werden und in den Vergleichsländern die Preisge- staltung ebenfalls „flat“ ist (Ziff. C.10.2.2 SL-Handbuch).</w:t>
      </w:r>
    </w:p>
    <w:p>
      <w:r>
        <w:rPr>
          <w:b/>
        </w:rPr>
        <w:t>E. 4.10</w:t>
      </w:r>
    </w:p>
    <w:p>
      <w:r>
        <w:t>Schliesslich ist Ziff. C.7 des SL-Handbuchs zu erwähnen («Gesuch um Aufnahme neuer Packungsgrössen oder Dosisstärken (APD)»), wo- nach die Beurteilung der Wirtschaftlichkeit ausschliesslich durch einen TQV mit den bereits in der SL aufgeführten Packungsgrössen oder Dosis- stärken dieses Arzneimittels zu erfolgen hat, wenn ein Gesuch um Auf- nahme neuer Packungsgrössen oder Dosisstärken gestellt wird.</w:t>
      </w:r>
    </w:p>
    <w:p>
      <w:r>
        <w:t>C-6260/2020 Seite 14</w:t>
      </w:r>
    </w:p>
    <w:p>
      <w:r>
        <w:rPr>
          <w:b/>
        </w:rPr>
        <w:t>E. 5</w:t>
      </w:r>
    </w:p>
    <w:p>
      <w:r>
        <w:t>Nicht strittig ist, dass das Arzneimittel A._______ nach wie vor eine gültige Zulassung des Heilmittelinstituts (Swissmedic) besitzt (vgl. Sachverhalt Ziff. A) und die Zulassungsvoraussetzungen der Wirksamkeit und Zweck- mässigkeit noch erfüllt. Im Rahmen der dreijährlichen Überprüfung der Auf- nahmebedingungen hat die Vorinstanz am 6. November 2020 den Preis von A._______ (…) g aufgrund des aus dem APV und TQV resultierenden Senkungssatz von 0 % nicht, hingegen die Preise von A._______ Disp (...) g und A._______ (…) Disp (...) g um - (…) % resp. - (…) % gesenkt. Die Beschwerdeführerin bemängelt weder die Rechtmässigkeit des im Rahmen der Wirtschaftlichkeitsprüfung durchgeführten APV noch des TQV, hingegen beanstandet sie die in Anpassung an den Preis von A._______ Tube vorgenommene Preissenkung von A._______ Dispenser. Es ist somit zu prüfen, ob diese Preisanpassung im Einklang mit den recht- lichen Anforderungen steht.</w:t>
      </w:r>
    </w:p>
    <w:p>
      <w:r>
        <w:rPr>
          <w:b/>
        </w:rPr>
        <w:t>E. 6</w:t>
      </w:r>
    </w:p>
    <w:p>
      <w:r>
        <w:t>Die Vorinstanz hat nach Durchführung eines APV und eines TQV einen Senkungssatz von 0 % ermittelt. Obwohl die Beschwerdeführerin die rech- nerische Bestimmung des Senkungssatzes an sich nicht beanstandet, sind im Rahmen der Untersuchungsmaxime zunächst die diesbezüglichen Be- rechnungen zu überprüfen (E. 3.4).</w:t>
      </w:r>
    </w:p>
    <w:p>
      <w:r>
        <w:rPr>
          <w:b/>
        </w:rPr>
        <w:t>E. 6.1</w:t>
      </w:r>
    </w:p>
    <w:p>
      <w:r>
        <w:t>Die Berechnung des Senkungssatzes erfolgt in mehreren Schritten: Der erste Schritt stellt die Berechnung des APV mit der umsatzstärksten Packung dar. In einem zweiten Schritt ist der TQV zu berechnen. Als dritter Schritt erfolgt die hälftige Gewichtung von APV und TQV und die Festle- gung des definitiven Senkungssatzes in Prozenten.</w:t>
      </w:r>
    </w:p>
    <w:p>
      <w:r>
        <w:rPr>
          <w:b/>
        </w:rPr>
        <w:t>E. 6.1.1</w:t>
      </w:r>
    </w:p>
    <w:p>
      <w:r>
        <w:t>Wie bereits ausgeführt, ist der APV vorliegend nicht umstritten. Er wurde mit den Referenzländern Dänemark, Deutschland, Niederlande, Grossbritannien, Schweden, Finnland, Belgien, Frankreich und Österreich durchgeführt. Der aktuelle FAP für A._______ (…) Disp (...) g als umsatz- stärkste Packung beträgt Fr. (…), wohingegen der APV einen durchschnitt- lichen FAP in den Referenzländern von umgerechnet Fr. (…) ergeben hat. Es resultiert ein prozentualer Unterschied zwischen dem FAP in der Schweiz und den durchschnittlichen FAP der Referenzländer in Höhe von (…) % (vgl. Beilage 2 zu BAG-act. 9; E. 4.4.3).</w:t>
      </w:r>
    </w:p>
    <w:p>
      <w:r>
        <w:rPr>
          <w:b/>
        </w:rPr>
        <w:t>E. 6.1.2</w:t>
      </w:r>
    </w:p>
    <w:p>
      <w:r>
        <w:t>Zum TQV hat die Vorinstanz die Arzneimitteln C._______ und D._______ herangezogen. Beide Präparate werden zur Therapie</w:t>
      </w:r>
    </w:p>
    <w:p>
      <w:r>
        <w:t>C-6260/2020 Seite 15 derselben Krankheit eingesetzt; sie sind laut deren Fachinformationen für die Behandlung [Angaben zur Indikation] indiziert (Hauptindikation; s. https://compendium.ch/product/[...]; https://compendium.ch/product/[...]; aufgerufen am 15. Juni 2023) und somit für den Vergleich mit A._______ durchaus geeignet (E. 4.4.3).</w:t>
      </w:r>
    </w:p>
    <w:p>
      <w:r>
        <w:rPr>
          <w:b/>
        </w:rPr>
        <w:t>E. 6.1.3</w:t>
      </w:r>
    </w:p>
    <w:p>
      <w:r>
        <w:t>Der TQV wurde mit A._______ Tb (...) g mit einem FAP von Fr. (…) durchgeführt, obwohl A._______ Disp (...) g mit einem FAP von Fr. (…) ebenfalls die gleiche Dosierung und Packungsgrösse aufweist. Die beiden Packungen unterscheiden sich somit lediglich hinsichtlich ihres Preises und ihrer Darreichungsform. Hingegen ist die Grösse und Dosierung beider Packungen gleich. Die Beschwerdeführerin erhebt zunächst keine Ein- wände, dass die Vorinstanz das günstigere Präparat für den Vergleich bei- gezogen hat. In ihrer Eingabe vom 13. Februar 2020 hat sie selbst die Pa- ckung A._______ Tb (...) g für den TQV berücksichtigt (BAG-act. 2; vgl. Sachverhalt B.b) und sowohl in ihrer Beschwerde als auch in der Rep- lik explizit angegeben, dass der TQV korrekt durchgeführt worden sei (BVGer-act. 1, Rz. 12; BVGer-act. 25, II. Rz. 4). Eventualiter verlangt sie jedoch, dass der TQV – wie bereits bei der dreijährlichen Überprüfung im Jahr 2017 – auf Grundlage von A._______ Disp (...) g zu berechnen sei (BVGer-act. 1, Rz. 32 ff.). Dabei verkennt sie, dass die Vorinstanz sich bei der Überprüfung der WZW-Kriterien u.a. an das Wirtschaftlichkeitsgebot zu halten hat, in dessen Rahmen unnötige Kosten zu sparen sind (E. 4.5). Da sowohl A._______ Tb (...) g als auch A._______ Disp (...) g die kleinste Packung und Dosierung im Sinne von Art. 65d Abs. 3 KVV darstellen, hat die Vorinstanz schon zwecks Kosteneindämmung im Gesundheitswesen zu Recht die günstigere Packung, nämlich jene der Tube, für den TQV her- angezogen. Ihr diesbezügliches Vorgehen ist somit nicht zu bemängeln (s. aber auch E. 8.3.4 betreffend Qualifikation des Preisunterschieds zwi- schen Dispenser und Tube und E. 8.4.4 betreffend die für den TQV beizu- ziehende Packung).</w:t>
      </w:r>
    </w:p>
    <w:p>
      <w:r>
        <w:rPr>
          <w:b/>
        </w:rPr>
        <w:t>E. 6.1.4</w:t>
      </w:r>
    </w:p>
    <w:p>
      <w:r>
        <w:t>Bei der Ermittlung der Tagestherapiekosten (TTK) ist die Vorinstanz vom Grundsatz des auf der Basis der kleinsten in der SL aufgeführten Pa- ckung und Dosierung vorzunehmenden TQV abgewichen (E. 4.7) und hat bei ihren Berechnungen den Mittelwert der Kosten der beiden Dosierungen von C._______ berücksichtigt. Dessen Preis ist abhängig von der Dosie- rung resp. der Packungsgrösse. Die kleinste Packung mit (…) Stück in der Dosierung mit (…) g kostet Fr. (…), jene in der Dosierung mit (…) g hinge- gen Fr. (…). Demgegenüber ist der Preis des zum Vergleich hinzugezoge- nen Arzneimittels D._______ nicht veränderlich in Bezug auf die</w:t>
      </w:r>
    </w:p>
    <w:p>
      <w:r>
        <w:t>C-6260/2020 Seite 16 Packungsgrösse oder Dosierung. D._______ ist in Packungen von (…) Stück resp. (…) Stück in den Dosierungen von (…) mcg/(…)h, (…) mcg/(…)h, (…) mcg/(…)h, (…) mcg/(…)h und (…) mcg/(…)h erhältlich. Un- abhängig von der Dosierung kostet die Packung mit (…) Stück jeweils Fr. (…) und die Packung mit (…) Stück jeweils Fr. (…) (http:www.speziali- tätenliste.ch; Excel Datenbank vom 27. Oktober 2020 [Excel-Liste]; aufge- rufen am 15. Juni 2023). Die Preisgestaltung von D._______ basiert dem- zufolge auf einem Flat Pricing-Modell (E. 4.9). Somit weisen die zum TQV herangezogenen Arzneimittel unterschiedliche Preismodelle und damit nicht dieselben Bedingungen auf. Dies muss im Rahmen des TQV berück- sichtigt werden, um dem Zweck der in Art. 65d Abs. 3 KVV festgelegten Regelung nachzukommen, nämlich eine möglichst optimale Vergleichbar- keit der infrage stehenden Arzneimittel zu gewährleisten (vgl. Urteil des BVGer C-1164/2018 vom 21. April 2022 E. 6.3.5.2). Dem hat die Vo- rinstanz Rechnung getragen, indem sie den Mittelwert der Kosten der bei- den Dosierungen von C._______ berücksichtigt hat. Ihr diesbezügliches Vorgehen ist nicht zu bemängeln und wird denn auch von der Beschwer- deführerin – zumindest im Verfahren vor dem Bundesverwaltungsgericht – nicht beanstandet.</w:t>
      </w:r>
    </w:p>
    <w:p>
      <w:r>
        <w:rPr>
          <w:b/>
        </w:rPr>
        <w:t>E. 6.1.5</w:t>
      </w:r>
    </w:p>
    <w:p>
      <w:r>
        <w:t>Die Vorinstanz hat für A._______ TTK von Fr. (…), für C._______ von Fr. (…) und für D._______ von Fr. (…) sowie deren durchschnittliche Ta- gestherapiekosten von Fr. (…) ([Fr. (…) + (…)] / 2) errechnet. Sodann hat sie einen prozentualen Unterschied von (…) % zwischen den TTK von A._______ und den durchschnittliche Tagestherapiekosten der Vergleichs- arzneimittel ermittelt und ist zum Schluss gekommen, dass die Packung von A._______ Tb (...) g einen FAP von Fr. (…) aufweisen dürfte, um als wirtschaftlich zu gelten. Ihre Darlegungen und Berechnungen betreffend das TQV-Niveau sind nachvollziehbar; der als wirtschaftlich zu betrach- tende FAP für die Packung von A._______ Tb (...) g beträgt gerundet Fr. (…) (Fr. (…) + [(…) % x Fr. (…) / 100]).</w:t>
      </w:r>
    </w:p>
    <w:p>
      <w:r>
        <w:rPr>
          <w:b/>
        </w:rPr>
        <w:t>E. 6.1.6</w:t>
      </w:r>
    </w:p>
    <w:p>
      <w:r>
        <w:t>Der sich aufgrund des TQV ergebende Senkungssatz von gerundet (…) % ist auf die umsatzstärkste Packung von A._______ anzuwenden, was unbestritten die Packung A._______ (…) Disp (...) g mit einem FAP von Fr. (…) ist. Die Differenz von (…) % zum FAP von Fr. (…) entspricht einem Wert von Fr. (…). Als Zwischenergebnis ist somit festzuhalten, dass bezüglich der Berechnung des Preises aus dem TQV, bezogen auf die um- satzstärkste Packung, ein FAP von gerundet Fr. (…) (Fr. (…) + Fr (…)) re- sultiert.</w:t>
      </w:r>
    </w:p>
    <w:p>
      <w:r>
        <w:t>C-6260/2020 Seite 17</w:t>
      </w:r>
    </w:p>
    <w:p>
      <w:r>
        <w:rPr>
          <w:b/>
        </w:rPr>
        <w:t>E. 6.1.7</w:t>
      </w:r>
    </w:p>
    <w:p>
      <w:r>
        <w:t>Aus der hälftigen Gewichtung des APV (Fr. (…), s. E. 6.1.1) und des TQV (Fr. (…)) resultiert ein neuer FAP von Fr. (…), welcher um Fr. (…) resp. (…) % höher liegt, als der bisherige FAP von Fr. (…). Die Vorausset- zungen nach Art. 65b Abs. 5 KVV für eine Senkung des Preises von A._______ sind nicht gegeben (vgl. E. 4.8); der Senkungssatz beträgt demzufolge – wie die Vorinstanz zu Recht angibt – 0 %.</w:t>
      </w:r>
    </w:p>
    <w:p>
      <w:r>
        <w:rPr>
          <w:b/>
        </w:rPr>
        <w:t>E. 6.2</w:t>
      </w:r>
    </w:p>
    <w:p>
      <w:r>
        <w:t>Zusammengefasst hat sich die Vorinstanz bei der Durchführung des APV und TQV an die rechtlichen Vorgaben gehalten und den Senkungs- satz von 0 % korrekt ermittelt.</w:t>
      </w:r>
    </w:p>
    <w:p>
      <w:r>
        <w:rPr>
          <w:b/>
        </w:rPr>
        <w:t>E. 7</w:t>
      </w:r>
    </w:p>
    <w:p>
      <w:r>
        <w:t>Die Vorinstanz hat nun – trotz des Senkungssatzes von 0 % – die Preise von A._______ Dispenser um rund (…) % resp. (…) % herabgesetzt. Die Beschwerdeführerin rügt, dass dieses Vorgehen gegen die verordnungs- rechtlichen Bestimmungen zur Preisfestsetzung von Arzneimitteln verstosse, keine rechtliche Grundlage habe und damit das Legalitätsprin- zip verletze.</w:t>
      </w:r>
    </w:p>
    <w:p>
      <w:r>
        <w:rPr>
          <w:b/>
        </w:rPr>
        <w:t>E. 7.1</w:t>
      </w:r>
    </w:p>
    <w:p>
      <w:r>
        <w:t>Sie macht im Einzelnen geltend, das BAG sei gestützt auf den APV und den TQV richtigerweise zum Schluss gekommen, dass für A._______ keine Preissenkung angezeigt sei, denn gemäss ihren Berechnungen ergäben APV und TQV einen Durchschnitt von + (…) % (BVGer-act. 1, Rz. 8). Dennoch habe es in Abweichung von der bisherigen Preisfestset- zung in einem weiteren Schritt eine Preissenkung von rund (…) % resp. (…) % von A._______ Disp (...) g und A._______ (…) Disp (...) g mit der Begründung verfügt, der Preis der Packung Disp (...) g sei nicht wirtschaft- lich, weil er teurer als derjenige der Tube sei; er müsse an den Preis der A._______ Tube angepasst werden (BVGer-act. 1, Rz. 9). Dabei sei die Vorinstanz nicht entsprechend der Bestimmung von Art. 34h Abs. 1 KLV vorgegangen, sondern habe eine völlig andere Beurteilung der Wirtschaft- lichkeit durchgeführt, welche für die Beschwerdeführerin in unvorhergese- hener Weise Ertragseinbussen von rund Fr. (…) pro Jahr zur Folge habe; die Beschwerdeführerin erziele nämlich mit den beiden Packungen mit Dis- penser rund (…) % des Umsatzes von A._______ (BVGer-act. 1, Rz. 14 f.; BVGer-act. 25, II. Rz. 5 f.). Bei dieser Wirtschaftlichkeitsprüfung werde die Packung Disp (...) g mit Tb (...) g verglichen und dies, nachdem der TQV im Rahmen der dreijährlichen Überprüfung der Aufnahmebedingungen be- reits durchgeführt worden sei. Es würden somit zwei TQV nacheinander durchgeführt. Diese Wirtschaftlichkeitsprüfung habe keine rechtliche Grundlage, sondern sei geradezu willkürlich. Die Überprüfung der</w:t>
      </w:r>
    </w:p>
    <w:p>
      <w:r>
        <w:t>C-6260/2020 Seite 18 Packungen Disp (...) g und (…) Disp (...) g werde bei dieser Vorgehens- weise auch nicht gestützt auf einen APV und TQV vorgenommen, was den rechtlichen Grundlagen und der etablierten Rechtsprechung widerspreche (BVGer-act. 1, Rz. 16 – 18). Vor allem sei dieses Vorgehen nicht haltbar, weil die im APV und TQV vom BAG durchgeführte Überprüfung zeige, dass A._______ und damit auch die (...) g Tube eigentlich um rund (…) % zu günstig sei (BVGer-act. 1, Rz. 19). Mit Verweis auf die anlässlich der SL- Aufnahme von A._______ Dispenser im Jahr (…) erfolgte Korrespondenz sowie die rechtlichen Bestimmungen führte die Beschwerdeführerin weiter aus, beim Preisunterschied zwischen der Packung mit dem Dispenser und der Tube könne es sich nicht um einen IZ handeln, weil die Voraussetzun- gen für die Zusprechung eines solchen bei der Aufnahme von A._______ Dispenser nicht vorgelegen hätten. Schliesslich werde im für A._______ durchgeführten TQV mit C._______ und D._______ unbestrittenermassen kein Innovationszuschlag berücksichtigt, sodass sich auch diesbezüglich die Frage der Nichtberücksichtigung eines Innovationszuschlages nicht stelle (BVGer-act. 1, Rz. 25 – 27; BVGer-act. 25, II. Rz. 16 f.). Insgesamt könne die Vorinstanz ihre Vorbringen bezüglich der früheren Praxis zum IZ nicht belegen; eine substantiierte und nachvollziehbare Darlegung, unter welchen Voraussetzungen bzw. Rahmenbedingungen ein IZ bei der SL- Aufnahme gewährt worden sei und weshalb das BAG später zu anderen Erkenntnissen komme, sei Voraussetzung für seinen rechtmässigen Ent- zug (BVGer-act. 25, II. Rz. 10 ff.).</w:t>
      </w:r>
    </w:p>
    <w:p>
      <w:r>
        <w:rPr>
          <w:b/>
        </w:rPr>
        <w:t>E. 7.2</w:t>
      </w:r>
    </w:p>
    <w:p>
      <w:r>
        <w:t>Dem hält die Vorinstanz entgegen, dass der höhere Preis des A._______ Dispensers im Vergleich zur Tube eindeutig aufgrund eines IZ zustande gekommen sei. Mit Verweis auf die Unterlagen des Anmeldever- fahrens von (…) führte sie aus, dass der IZ bei der Aufnahme von A._______ Dispenser nicht anhand eines eigentlichen TQV, sondern durch einen Vergleich mit der bereits in der SL gelisteten Packung zugesprochen worden sei, da ein Vorteil gegenüber dieser Packung bestanden habe. Frü- her sei unter Umständen für innovative Packungen ein IZ gewährt worden, der nicht immer korrekt ausgewiesen worden sei (BVGer-act. 19, Rz. 18). Innovationen bei den Packungen bedeuteten in aller Regel keinen bedeu- tenden therapeutischen Fortschritt, wie dies für den Innovationszuschlag vorausgesetzt werde, deshalb gewähre das BAG mittlerweile grundsätzlich darauf keinen IZ mehr. Sowohl A._______ Disp (...) g als auch A._______ Tb (...) g hätten den exakt gleichen Nutzen. Vorliegend rechtfertige die Ver- packung an sich keinen höheren Preis, wenn das (…) des Dispensers die gleiche Wirkung und die gleiche Zusammensetzung aufweise, wie das (…) der Tube (BVGer-act. 19, Rz. 27). Der damals gewährte IZ sei aufgrund</w:t>
      </w:r>
    </w:p>
    <w:p>
      <w:r>
        <w:t>C-6260/2020 Seite 19 seines Ablaufs nun im Rahmen der dreijährlichen Überprüfung aufzuhe- ben, was in Anbetracht der historischen Entwicklung der Preise von A._______ Disp (...) g keineswegs überraschend sei (BVGer-act. 19, Rz. 22).</w:t>
      </w:r>
    </w:p>
    <w:p>
      <w:r>
        <w:rPr>
          <w:b/>
        </w:rPr>
        <w:t>E. 8</w:t>
      </w:r>
    </w:p>
    <w:p>
      <w:r>
        <w:t>Die Vorinstanz begründet die Preissenkung des Arzneimittels A._______ Disp (...) g damit, dass der bei dessen Aufnahme gewährte Innovationszu- schlag nach Ablauf der verordnungsrechtlichen Frist von 15 Jahren zu ent- ziehen sei. Die Zulassungsinhaberin hingegen bestreitet, dass es sich bei dem Preisunterschied zwischen dem Dispenser und der Tube überhaupt um einen Innovationszuschlag handelt.</w:t>
      </w:r>
    </w:p>
    <w:p>
      <w:r>
        <w:rPr>
          <w:b/>
        </w:rPr>
        <w:t>E. 8.1</w:t>
      </w:r>
    </w:p>
    <w:p>
      <w:r>
        <w:t>Vorliegend ist somit in einem ersten Schritt die Frage zu beantworten, wie der Preisunterschied zwischen A._______ Tb (...) g und A._______ Disp (...) g zu qualifizieren ist. Dabei ist insbesondere darzulegen, wie die Arzneimittelpreise im Zeitraum von (…) bis (…) im Allgemeinen (Zeitpunkt des Antrags um Aufnahme von A._______ in Form des Dispensers bis zu seiner Aufnahme in die SL) festgelegt worden sind (E. 8.2). Im Anschluss daran ist zu untersuchen, wie der Preis von A._______ Disp (...) g bei des- sen SL-Aufnahme konkret festgesetzt worden ist (E. 8.3).</w:t>
      </w:r>
    </w:p>
    <w:p>
      <w:r>
        <w:rPr>
          <w:b/>
        </w:rPr>
        <w:t>E. 8.2</w:t>
      </w:r>
    </w:p>
    <w:p>
      <w:r>
        <w:t>Zunächst sind die bei der SL-Aufnahme von A._______ Disp (...) g gel- tenden, relevanten Regelungen resp. deren weitere Entwicklung darzule- gen.</w:t>
      </w:r>
    </w:p>
    <w:p>
      <w:r>
        <w:rPr>
          <w:b/>
        </w:rPr>
        <w:t>E. 8.2.1</w:t>
      </w:r>
    </w:p>
    <w:p>
      <w:r>
        <w:t>Die Bestimmungen zur SL waren in der KVV in der Fassung vom 27. Juni 1995 (Stand am 1. Januar 1996) in den Art. 64 – 75 normiert. Der vorliegend relevante Art. 65 KVV («Aufnahmebedingungen») regelte in Abs. 2, dass die Arzneimittel wirksam, zweckmässig und wirtschaftlich sein müssten. Abs. 4 besagte, dass zur Beurteilung der Wirtschaftlichkeit eines Originalpräparates die Kosten für Forschung und Entwicklung angemes- sen zu berücksichtigen seien; zur Abgeltung dieser Kosten werde im Preis ein Innovationszuschlag berücksichtigt, wenn das Arzneimittel in der medi- zinischen Behandlung einen Fortschritt bedeute.</w:t>
      </w:r>
    </w:p>
    <w:p>
      <w:r>
        <w:rPr>
          <w:b/>
        </w:rPr>
        <w:t>E. 8.2.2</w:t>
      </w:r>
    </w:p>
    <w:p>
      <w:r>
        <w:t>Art. 34 KLV in der Fassung vom 29. September 1995 präzisierte in Abs. 2 Bst. a, dass für die Beurteilung der Wirtschaftlichkeit eines Arznei- mittels dessen Wirksamkeit im Verhältnis zu anderen Arzneimitteln gleicher Indikation oder ähnlicher Wirkungsweise berücksichtigt würde; Bst. c legte fest, dass bei einem Originalpräparat der Innovationszuschlag für die</w:t>
      </w:r>
    </w:p>
    <w:p>
      <w:r>
        <w:t>C-6260/2020 Seite 20 Dauer von höchstens 15 Jahren berücksichtigt würde; in diesem Zuschlag seien die Kosten für Forschung und Entwicklung angemessen zu berück- sichtigten. Schliesslich wurde in Bst. d geregelt, dass der Preis des Arznei- mittels im Ausland zu berücksichtigen sei.</w:t>
      </w:r>
    </w:p>
    <w:p>
      <w:r>
        <w:rPr>
          <w:b/>
        </w:rPr>
        <w:t>E. 8.2.3</w:t>
      </w:r>
    </w:p>
    <w:p>
      <w:r>
        <w:t>Darüber, wie die hiervor zitierten Bestimmungen (E. 8.2.1 f.) ange- wandt wurden resp. wie sich die Festlegung der Arzneimittelpreise im vor- liegend relevanten Zeitraum (…) gestaltete, gibt die Rechtsprechung des Bundesgerichts Aufschluss: Das Bundesgericht hatte im Urteil K 39/99 vom 14. Mai 2001 über die Rechtmässigkeit der SL-Aufnahme eines Arz- neimittels in Kapselform zu befinden, welches bereits seit 15. September 1989 in Form von Ampullen in der SL aufgeführt war. Das damals für die SL-Aufnahme zuständige Bundesamt für Sozialversicherungen (im Fol- genden: BSV) hatte mit Verfügung vom 19. Juli 1995 das entsprechende Gesuch mangels Wirtschaftlichkeit abgelehnt, wogegen ein Beschwerde- verfahren eingeleitet und bis ans Bundesgericht weitergezogen wurde. Das Bundesgericht führte im Rahmen der Prüfung des Entscheids der Vo- rinstanz, nämlich der Eidgenössischen Rekurskommission für die SL, mit Verweis auf seine (unveröffentlichte) Rechtsprechung aus, dass der Preis- vergleich in erster Linie innerhalb der Gamme durchzuführen sei, wenn die Aufnahme eines Medikaments beantragt werde, welches in einer anderen galenischen Form bereits in der SL figuriere. In der Folge prüfte es die Wirtschaftlichkeit des Arzneimittels in Kapselform, indem es für den Ver- gleich die Packung mit der Ampulle desselben Arzneimittels heranzog (E. 4). Dabei kam es unter anderem zum Schluss, dass eine einigermassen genaue Umschreibung und Abgrenzung der Indikationsbereiche für die Festsetzung des Preises der zu beurteilenden galenischen Form der Kap- seln von Bedeutung sei; u.a. insoweit die perorale Substanz (der Kapsel) vom medizinischen Standpunkt aus beispielsweise aufgrund geringerer Nebenwirkungen einer intravenösen Applikation vorzuziehen sei, komme ihr fraglos Innovationswert zu. Daran ändere nichts, dass der Wirkstoff der- selbe wie beim Vergleichspräparat in Form der Ampulle sei. Es sei auch vom BSV nicht bestritten worden, dass die Packung mit den Kapseln ge- genüber der Packung mit den Ampullen therapeutische Vorteile aufweise (E. 5. c.bb).</w:t>
      </w:r>
    </w:p>
    <w:p>
      <w:r>
        <w:rPr>
          <w:b/>
        </w:rPr>
        <w:t>E. 8.2.4</w:t>
      </w:r>
    </w:p>
    <w:p>
      <w:r>
        <w:t>In der KVV in der Fassung vom 23. Januar 2001 wurde Art. 65 KVV um den Abs. 3bis (in Kraft seit 1. Januar 2001) ergänzt, welcher die Beur- teilung der Wirtschaftlichkeit folgendermassen formuliert: «Die Wirtschaft- lichkeit wird aufgrund des Vergleichs mit anderen Arzneimitteln und der Preisgestaltung im Ausland beurteilt».</w:t>
      </w:r>
    </w:p>
    <w:p>
      <w:r>
        <w:t>C-6260/2020 Seite 21</w:t>
      </w:r>
    </w:p>
    <w:p>
      <w:r>
        <w:rPr>
          <w:b/>
        </w:rPr>
        <w:t>E. 8.2.5</w:t>
      </w:r>
    </w:p>
    <w:p>
      <w:r>
        <w:t>Im Jahr 2009 wurden Massnahmen zur Kostensenkung im Bereich der Arzneimittel getroffen; die entsprechenden Bestimmungen traten per 1. Oktober 2009 in Kraft. Zunächst wurde Art. 65 KVV neu geordnet; die Bestimmungen u.a. zur Wirksamkeit und Wirtschaftlichkeit waren in den eigenständigen Art. 65a und 65b enthalten. Im Weiteren wurde in Art. 65d KVV die dreijährliche periodische Überprüfung eines Präparates einge- führt. Ziel war die Prüfung der Erfüllung der Aufnahmebedingungen, d.h. Wirksamkeit, Zweckmässigkeit und Wirtschaftlichkeit (s. Publikation: «Än- derungen und Kommentar im Wortlaut» des BAG zu den vorgesehenen Änderungen der KVV und KLV per 1. Oktober 2009 und 1. Januar 2010, S. 3, Ziff. 2.1 – 2.3, 2.5 [im Folgenden: BAG-Kommentar 2009]; https://www.bag.admin.ch/bag/de/home/versicherungen/krankenversiche- rung/krankenversicherung-revisionsprojekte1.html &gt; abgeschlossene Neu- erungen und Revisionen &gt; Arzneimittel &gt; Änderung vom 1. Juli 2009 der KVV und KLV [Kosteneindämmung]).</w:t>
      </w:r>
    </w:p>
    <w:p>
      <w:r>
        <w:rPr>
          <w:b/>
        </w:rPr>
        <w:t>E. 8.2.6</w:t>
      </w:r>
    </w:p>
    <w:p>
      <w:r>
        <w:t>Schliesslich wurde das System der Preisfestsetzung im Bereich der Arzneimittel ab dem Jahr 2015 weiterentwickelt. Die Regelungen zu den Aufnahmebedingungen und insbesondere zur Wirtschaftlichkeit wurden in- sofern angepasst, als neu für alle Überprüfungen der Aufnahmebedingun- gen neben der Wirtschaftlichkeit auch die Wirksamkeit und die Zweckmäs- sigkeit überprüft würden. Für die Überprüfung der Wirtschaftlichkeit würden sowohl der APV als auch der TQV durchgeführt. Neu wurde im Art. 65b KVV der Abs. 4bis eingeführt, dessen Regelungsgestand der TQV ist. Die Wirksamkeit und die Kosten sollen danach neu im Verhältnis zu anderen Arzneimitteln, die bisher zur Therapie einer Krankheit eingesetzt wurden, überprüft werden. Art. 65b Abs. 7 KVV (in Kraft seit 1. März 2017) regelt den Innovationszuschlag; dieser wurde dahingehend angepasst, dass wenn das Arzneimittel einen bedeutenden therapeutischen Fortschritt bringt, der durch klinische Studien belegt sein muss, bei der Beurteilung der Wirtschaftlichkeit während höchstens 15 Jahren beim therapeutischen Quervergleich ein Innovationszuschlag berücksichtig werde. Der Innovati- onszuschlag wird also vor der Gewichtung der Preise aus den beiden Kri- terien APV und TQV nach Abs. 5 für den therapeutischen Quervergleich berücksichtigt (s. Publikation «Änderungen und Kommentar im Wortlaut» des BAG zu den vorgesehenen Änderungen der KVV und KLV per 1. März 2017; s. https://www.bag.admin.ch/bag/de/home/versicherungen/kranken- versicherung/krankenversicherung-revisionsprojekte1.html &gt; Arzneimittel &gt; Änderung vom 1. Februar 2017 der KVV &amp; KLV (Preisfestsetzung nach BGE und Vergütung im Einzelfall] BAG-Kommentar 2017, S. 6, Abschnitt II, Ziff. 1.1; S. 9 f., Abschnitt III, Ziff. 1.3)).</w:t>
      </w:r>
    </w:p>
    <w:p>
      <w:r>
        <w:t>C-6260/2020 Seite 22</w:t>
      </w:r>
    </w:p>
    <w:p>
      <w:r>
        <w:rPr>
          <w:b/>
        </w:rPr>
        <w:t>E. 8.2.7</w:t>
      </w:r>
    </w:p>
    <w:p>
      <w:r>
        <w:t>Der Blick auf die vorgehend dargelegten, den relevanten Zeitraum von Dezember 1997 bis Mai 1998 betreffenden Bestimmungen (E. 8.2.1 und 8.2.2) zeigt klar, dass zum damaligen Zeitpunkt bei der Preisfestset- zung eines Arzneimittels dessen Wirksamkeit im Verhältnis zu anderen Arzneimitteln gleicher Indikation oder ähnlicher Wirkungsweise, sowie der Auslandspreis zu beachten war. Ebenso war, wenn das Arzneimittel einen Fortschritt in der medizinischen Behandlung aufwies, ein Innovationszu- schlag für die Dauer von höchstens 15 Jahren anzurechnen. Aus der da- maligen bundesgerichtlichen Rechtsprechung geht hervor, dass der Preis- vergleich des für die Aufnahme beantragten Arzneimittels in einer anderen Darreichungsform jedoch u.a. dann nicht mit anderen, sondern mit dem- selben Arzneimittel durchgeführt wurde, wenn dieses bereits in einer ande- ren galenischen Form in der SL gelistet war. Dieses Vorgehen entspricht der heutigen in Ziff. C.7 des SL-Handbuchs verankerten Regelung (E. 4.10). Nach der damaligen Praxis wurden jedoch in diesem Zusammen- hang therapeutische Vorteile sowie ein Innovationswert einer Darrei- chungsform gegenüber der anderen desselben Arzneimittels überprüft und bei der Preisfestsetzung berücksichtigt (E. 8.2.3).</w:t>
      </w:r>
    </w:p>
    <w:p>
      <w:r>
        <w:rPr>
          <w:b/>
        </w:rPr>
        <w:t>E. 8.3</w:t>
      </w:r>
    </w:p>
    <w:p>
      <w:r>
        <w:t>Anhand der im Recht liegenden Unterlagen zum Anmeldeverfahren von A._______ Disp (...) g im Jahr (…) gestaltete sich dessen Preisfestset- zungsverfahren folgendermassen:</w:t>
      </w:r>
    </w:p>
    <w:p>
      <w:r>
        <w:rPr>
          <w:b/>
        </w:rPr>
        <w:t>E. 8.3.1</w:t>
      </w:r>
    </w:p>
    <w:p>
      <w:r>
        <w:t>A._______ wurde erstmals am (…) als Tube mit (...) g in die SL auf- genommen. Mit Eingabe vom (…) stellte die E._______ SA (im Folgenden: damalige Zulassungsinhaberin) einen Antrag auf Aufnahme in die SL von A._______ (...) g in Form eines Dispensers. Sie beantragte einen PP von Fr. (…) im Vergleich zu Fr. (…) für A._______ Tube und rechtfertigte den von ihr vorgeschlagen Preis damit, dass der innovative Charakter der Do- sierflasche eine zuverlässigere Verabreichung der erforderlichen Dosis, die Erhöhung der Sicherheit und Compliance durch die Beseitigung des Risi- kos von Nebenwirkungen [Angaben zu Nebenwirkungen] ermögliche. Zu- dem wies sie darauf hin, dass der Preis von Fr. (…) im Vergleich zu einem europäischen Referenzland, nämlich (…), in welchem die Tube mit (...) g bereits Fr. (…) kosten würde, sehr günstig sei. Am (…) bestätigte das da- mals zuständige BSV den Erhalt des Antrags um SL-Aufnahme einer an- deren Packung einer bereits angemeldeten galenischen Form. In der Folge reichte die damalige Zulassungsinhaberin mit Schreiben vom (…) aufgrund vorangegangener Telefonate zusätzliche Unterlagen zur Beurteilung des Aufnahmegesuchs vom (…) beim BSV ein. Dieses lehnte das Gesuch am (…) mit der Begründung ab, dass der Preis des Dispensers im Vergleich</w:t>
      </w:r>
    </w:p>
    <w:p>
      <w:r>
        <w:t>C-6260/2020 Seite 23 zum Preis der Tube zu teuer sei. Es könne höchstens ein Preiszuschlag von Fr. (…) gewährt werden. Schliesslich einigten sich die Parteien auf den Preis von Fr. (…) (BVGer-act. 19, Beilagen 1 – 5). Am (…) reichte die da- malige Zulassungsinhaberin erneut einen Antrag ein. Sie gab an, eine neue Handelsform von A._______, nämlich eine (…)-Monatspackung mit (…) Dispensern zu (...) g zu verkaufen und beantragte die Aufnahme in die SL zu einem PP von Fr. (…) (BVGer-act. 19, Beilage 6). In der Folge fand zwi- schen den Parteien abermals eine Diskussion um den wirtschaftlichen Preis für die SL-Aufnahme statt, wobei die damalige Zulassungsinhaberin neben dem Nutzen einer (…)-Monatspackung wieder auf die Vorteile des Dispensers hinwies und zudem betonte, dass das die einzige Gemeinsam- keit mit der Tube sei. Sie verwies auf andere in der Schweiz erhältliche B._______, welche einen höheren als den von ihr beabsichtigten Preis für die (…)-Monatspackung von A._______ hätten. Schlussendlich stimmte die damalige Zulassungsinhaberin dem BSV zu, A._______ (…) Disp (...) g zu einem PP von Fr. (…) in die SL aufzunehmen (BVGer-act. 19, Bei- lage 6).</w:t>
      </w:r>
    </w:p>
    <w:p>
      <w:r>
        <w:rPr>
          <w:b/>
        </w:rPr>
        <w:t>E. 8.3.2</w:t>
      </w:r>
    </w:p>
    <w:p>
      <w:r>
        <w:t>Aus dem vorstehend Dargelegten geht hervor, dass bei der Auf- nahme von A._______ in Form des Dispensers einzig ein Vergleich mit dem bereits in der SL gelisteten A._______ in Form der Tube durchgeführt worden ist. Dies wird von den Parteien auch nicht bestritten. Die damalige Zulassungsinhaberin selbst beantragte die Aufnahme einer anderen Ver- packung von A._______ («Demande d'admission sur la liste des spécia- lités d'un autre emballage de la préparation A._______») und bezeichnete ihre Gesuche entsprechend als «APD». Zwar zeigte sie den Preis von A._______ in (…), resp. im Vergleich zu anderen in der Schweiz erhältli- chen B._______ Produkten auf, dies jedoch nur, um den von ihr beantrag- ten Preis zu untermauern. Ein TQV oder ein APV hingegen wurden weder von ihr noch von der Vorinstanz durchgeführt. In ihrer Argumentation stützte sich die Beschwerdeführerin hauptsächlich auf die Vorteile des Dis- pensers gegenüber der Tube, welchen sie als «innovativen Charakter», mit Vorteilen hinsichtlich der Anwendung, Umweltfreundlichkeit und Zuverläs- sigkeit beschrieb. Sie betonte, dass einzig die Verpackung in Form des Dispensers einen Vorteil gegenüber der Tube darstelle. Abgesehen davon, seien die Produkte identisch (BVGer-act. 19, Beilagen 1 und 9). Die Vo- rinstanz nahm die Gesuche ebenfalls als Gesuche um Aufnahme anderer Packungen und Dosierungen (APD) entgegen (vgl. Stempel auf Anmel- dung, BVGer-act. 19, Beilage 1) und prüfte in der Folge zunächst die Wirt- schaftlichkeit der Packung mit dem Dispenser im Vergleich zu jener mit der Tube. Aus dem Verlauf des Anmeldeverfahrens lässt sich schliessen, dass</w:t>
      </w:r>
    </w:p>
    <w:p>
      <w:r>
        <w:t>C-6260/2020 Seite 24 sie sich bei der Preisfestsetzung auf die Aussagen und Belege der Be- schwerdeführerin stützte und insbesondere die Argumentation berücksich- tigte, dass die Darreichungsform des Dispensers vielfältige Vorteile aufwei- sen würde. Obwohl sie nicht explizit angab, sie gewähre einen Innovati- onszuschlag, ergibt sich aus den Unterlagen des Anmeldeverfahrens klar, dass die Preisdifferenz zwischen den beiden Packungen aufgrund der von der Beschwerdeführerin eingereichten Unterlagen und ihren Argumenten betreffend die Vorteile der Darreichungsform des Dispensers zustande ge- kommen ist. Offensichtlich ist die Vorinstanz gemäss ihrer damaligen Pra- xis vorgegangen und hat die neue Packung mit der bereits in der SL gelis- teten Packung verglichen. Dabei hat sie den Vorteilen der Packung mit Dis- penser gegenüber derjenigen mit Tube insofern Rechnung getragen, als sie den PP entsprechend höher festgelegt, also einen IZ gewährt hat. Dass sie dabei den Begriff «Innovationszuschlag» nicht ausdrücklich erwähnt hat, ist nicht relevant, denn weder die massgeglichenen Bestimmungen noch die damalige Praxis verlangten dies (E. 8.2.1 – 8.2.3). Im Übrigen ist vorliegend nicht weiter darauf einzugehen, ob ein Dispenser – wie die Be- schwerdeführerin diese Darreichungsform von A._______ in ihrem Antrag bezeichnet hat – als Verpackung zu qualifizieren ist. Zum einen ist diese Frage unbestritten, zum anderen hat deren Beantwortung keinen Einfluss auf den Verfahrensausgang.</w:t>
      </w:r>
    </w:p>
    <w:p>
      <w:r>
        <w:rPr>
          <w:b/>
        </w:rPr>
        <w:t>E. 8.3.3</w:t>
      </w:r>
    </w:p>
    <w:p>
      <w:r>
        <w:t>An der Schlussfolgerung, dass bei der Aufnahme von A._______ in Form des Dispensers ein Innovationszuschlag berücksichtigt worden war, vermögen auch die übrigen von der Beschwerdeführerin vorgebrachten Rügen nichts zu ändern. Wenn sie davon ausgeht, dass im Zeitpunkt der Aufnahme von A._______ Disp (...) g bei der Preisbildung von Arzneimittel grundsätzlich sowohl ein TQV als auch ein APV durchzuführen waren, kann ihr nicht gefolgt werden; ein solches Vorgehen wurde erst mit der An- passung des Preisfestsetzungssystems ab 2015 ausdrücklich geregelt (E. 8.2.6). Der Vergleich mit anderen Arzneimitteln hingegen war (…) be- reits rechtlich verankert; jedoch nur, wenn die Neuaufnahme in die SL eines Arzneimittels beantragt wurde (E. 8.2.1 f.). Gemäss der damaligen Praxis war ein Vergleich mit anderen Arzneimitteln nicht erforderlich, wenn ein Ge- such um APD zu prüfen war. In einem solchen Fall erfolgte – wie erwähnt – der Vergleich zwischen den verschiedenen Darreichungsformen dessel- ben Arzneimittels, wobei auch therapeutische Vorteile berücksichtigt wor- den sind (E. 8.2.7). Demzufolge erweist sich der Einwand der Beschwer- deführerin als unbehelflich, dass es sich beim Preisunterschied zwischen dem Dispenser und der Tube von A._______ deshalb nicht um einen IZ handeln könne, weil bei der Aufnahme von A._______ Disp kein Vergleich</w:t>
      </w:r>
    </w:p>
    <w:p>
      <w:r>
        <w:t>C-6260/2020 Seite 25 mit anderen Arzneimitteln durchgeführt worden sei (BVGer-act. 1, Rz. 26). Ihre Argumentation, dass ein bedeutender therapeutischer Fortschritt nicht durch klinische Studien nachgewiesen worden sei, verfängt ebenfalls nicht (BVGer-act. 1, Rz. 27; BVGer-act. 25, II. Rz. 16 f.), denn im Zeitpunkt der Preisüberprüfung von A._______ Disp im Jahr (…) war für die Berücksich- tigung eines IZ lediglich erforderlich, dass die medizinische Behandlung einen Fortschritt hätte (E. 8.2.1). Die Voraussetzung, dass dieser bedeu- tend und durch klinische Studien belegt werden müsse, wurde ausdrück- lich erst im Rahmen der Massnahmen zur Kosteneindämmung sowie der Anpassung der Preisfestsetzung der Kosten im Bereich der Arzneimittel festgelegt und dies auch nur im Vergleich zu anderen Arzneimitteln (E. 8.2.5 f.).</w:t>
      </w:r>
    </w:p>
    <w:p>
      <w:r>
        <w:rPr>
          <w:b/>
        </w:rPr>
        <w:t>E. 8.3.4</w:t>
      </w:r>
    </w:p>
    <w:p>
      <w:r>
        <w:t>Aus dem Gesagten ergibt sich, dass der Preisunterschied zwischen A._______ Tb (...) g und A._______ Disp (...) g als Innovationszuschlag zu qualifizieren ist.</w:t>
      </w:r>
    </w:p>
    <w:p>
      <w:r>
        <w:rPr>
          <w:b/>
        </w:rPr>
        <w:t>E. 8.4</w:t>
      </w:r>
    </w:p>
    <w:p>
      <w:r>
        <w:t>Im nächsten Schritt ist zu prüfen, ob die Vorinstanz den Innovationszu- schlag anlässlich der Überprüfung der Aufnahmebedingungen alle drei Jahre im Jahr 2020 aufheben durfte. Dabei ist auf die zum Verfügungszeit- punkt (6. November 2020) geltenden Bestimmungen abzustellen (E. 3.5).</w:t>
      </w:r>
    </w:p>
    <w:p>
      <w:r>
        <w:rPr>
          <w:b/>
        </w:rPr>
        <w:t>E. 8.4.1</w:t>
      </w:r>
    </w:p>
    <w:p>
      <w:r>
        <w:t>Wie vorab dargelegt, ist die Beurteilung der Wirtschaftlichkeit in Art. 65b KVV geregelt (E. 4.4.3). Gemäss Abs. 4bis ist der Vergleich mit an- deren Arzneimitteln durchzuführen; Abs. 7 KVV äussert sich zum Innovati- onszuschlag. Dieser wird im Rahmen des TQV während höchstens 15 Jah- ren berücksichtigt, wenn das Arzneimittel einen bedeutenden therapeuti- schen Fortschritt bringt.</w:t>
      </w:r>
    </w:p>
    <w:p>
      <w:r>
        <w:rPr>
          <w:b/>
        </w:rPr>
        <w:t>E. 8.4.2</w:t>
      </w:r>
    </w:p>
    <w:p>
      <w:r>
        <w:t>In Bezug auf die Zusprechung resp. Beurteilung der Rechtmässigkeit des Innovationszuschlags hat das Bundesverwaltungsgericht festgehalten, dass dieser vor der Preisfestlegung durch die hälftige Gewichtung von APV und TQV dem TQV zugerechnet werde und in der Regel höchstens 20 % betrage. Dessen Überprüfung gehöre als Teil der Wirtschaftlichkeitsprü- fung grundsätzlich im Rahmen des TQV zum Gegenstand der Überprüfung der Aufnahmebedingungen alle drei Jahre (Urteil des BVGer C-573/2018, C-1688/2018 vom 13. April 2021 E. 7.3.3, 7.3.8 [vereinigtes Verfahren]).</w:t>
      </w:r>
    </w:p>
    <w:p>
      <w:r>
        <w:rPr>
          <w:b/>
        </w:rPr>
        <w:t>E. 8.4.3</w:t>
      </w:r>
    </w:p>
    <w:p>
      <w:r>
        <w:t>Der im erwähnten Entscheid genannte Zeitpunkt für die Überprüfung des Innovationszuschlags erweist sich als sachgerecht, denn im Rahmen des TQV werden die Wirksamkeit und die Kosten sowie therapeutische</w:t>
      </w:r>
    </w:p>
    <w:p>
      <w:r>
        <w:t>C-6260/2020 Seite 26 Fortschritte im Verhältnis zu anderen Arzneimitteln verglichen. Der IZ wird demzufolge dann gewährt, wenn das zu überprüfende Arzneimittel gegen- über den zum Vergleich hinzugezogenen Arzneimitteln einen Vorteil hin- sichtlich seiner Wirksamkeit, Sicherheit oder Behandlungscompliance auf- weist. Es rechtfertigt sich deshalb, den IZ anlässlich der dreijährlichen Überprüfung ebenfalls im Rahmen des TQV zu beurteilen und dann aufzu- heben, wenn die entsprechenden Voraussetzungen nicht (mehr) erfüllt sind. Die Formulierung «grundsätzlich» bringt jedoch zum Ausdruck, dass die Überprüfung unter Vorbehalt gewisser Ausnahmen im genannten Sinne zu erfolgen hat (vgl. https://www.duden.de/rechtschreibung/grundsaetz- lich; aufgerufen am 15. Juni 2023).</w:t>
      </w:r>
    </w:p>
    <w:p>
      <w:r>
        <w:rPr>
          <w:b/>
        </w:rPr>
        <w:t>E. 8.4.4</w:t>
      </w:r>
    </w:p>
    <w:p>
      <w:r>
        <w:t>Eine solche Ausnahme ist vorliegend gegeben: Der IZ wurde (…) an- lässlich des Aufnahmeverfahrens von A._______ Disp – entsprechend den damals geltenden rechtlichen Grundlagen – nicht im Vergleich mit einem anderen Arzneimittel, sondern aufgrund des Gesuchs um Aufnahme einer anderen Packung (APD) im Vergleich mit demselben Arzneimittel gewährt. Der Fortschritt in der medizinischen Behandlung, welcher Voraussetzung für die Zusprechung eines IZ war, bestand allein in der vorteilhafteren Ver- packung des Dispensers gegenüber der Tube. Es wurden somit keine Kos- ten aufgrund eines therapeutischen Vorteils von A._______ gegenüber den zum Vergleich hinzugezogenen Arzneimitteln C._______ oder D._______ abgegolten. Deshalb ist es notwendig, anlässlich der dreijährlichen Über- prüfung der Aufnahmebedingungen im Jahr 2020 vom Grundsatz, dass die Überprüfung des Innovationszuschlags im Rahmen des TQV zu erfolgen hat, abzuweichen (E. 8.4.2). Die Vorinstanz hat diesem Umstand Rech- nung getragen, indem sie zuerst den TQV mit A._______ Tb (...) g durch- geführt und erst im Anschluss daran die Voraussetzungen für die Aufhe- bung des Innovationszuschlags der Packung A._______ Disp (...) g geprüft hat. Diese waren klar gegeben, denn der (…) gewährte IZ war bereits (…) abgelaufen. Das Vorgehen der Vorinstanz erweist sich somit – entgegen der Ansicht der Beschwerdeführerin – als rechtmässig.</w:t>
      </w:r>
    </w:p>
    <w:p>
      <w:r>
        <w:rPr>
          <w:b/>
        </w:rPr>
        <w:t>E. 8.4.5</w:t>
      </w:r>
    </w:p>
    <w:p>
      <w:r>
        <w:t>Die Beschwerdeführerin betont beschwerdeweise erneut die Vorzüge des Dispensers gegenüber der Tube, wie beispielsweise [Angaben zu den Vorteilen]. Diese Argumente sind unbehelflich, denn schon aufgrund des Ablaufs von 15 Jahren seit Zusprechung des IZ ist dieser aufzuheben. Ob überhaupt und inwiefern A._______ Disp (...) g bedeutende therapeutische Vorteile gegenüber den zum Vergleich hinzugezogenen Arzneimitteln C._______ und D._______ aufweist (vgl. E. 8.4.1), wird von der</w:t>
      </w:r>
    </w:p>
    <w:p>
      <w:r>
        <w:t>C-6260/2020 Seite 27 Beschwerdeführerin übrigens nicht aufgezeigt. Eine diesbezügliche Prü- fung erübrigt sich deshalb.</w:t>
      </w:r>
    </w:p>
    <w:p>
      <w:r>
        <w:rPr>
          <w:b/>
        </w:rPr>
        <w:t>E. 8.4.6</w:t>
      </w:r>
    </w:p>
    <w:p>
      <w:r>
        <w:t>Die Vorinstanz hat den IZ der Packung A._______ Disp (...) g aufge- hoben, indem sie den Preis an die Packung A._______ Tb (...) g angepasst und einen FAP von Fr. (…) festgelegt hat. Dieses Vorgehen ist nicht zu bemängeln, denn der Innovationszuschlag kann vorliegend eindeutig be- stimmt werden. Er wurde (…) nicht in Prozenten, sondern in Franken aus- gedrückt und stellt die Differenz zwischen dem Preis der Verpackung mit der Tube und jener mit dem Dispenser dar.</w:t>
      </w:r>
    </w:p>
    <w:p>
      <w:r>
        <w:rPr>
          <w:b/>
        </w:rPr>
        <w:t>E. 8.5</w:t>
      </w:r>
    </w:p>
    <w:p>
      <w:r>
        <w:t>Die Beschwerdeführerin bringt in diesem Zusammenhang vor, das Vor- gehen der Vorinstanz betreffend die Preissenkungen von A._______ Disp (...) g und A._______ (…) Disp (...) g verletze den Grundsatz des Vertrau- ensschutzes, weil nicht zu erwartende und von der bisherigen Praxis ab- weichende Beurteilungsmethoden eingeführt worden seien. Ein anderes Vorgehen als eine Prüfung mit APV und TQV wie im Jahr 2017 habe sie nicht erwarten und mit einer derartigen Preissenkung nicht rechnen müs- sen. Die Vorinstanz handle widersprüchlich bzw. willkürlich, wenn sie im vorliegenden Verfahren vorbringe, dass beim Dispenser bei dessen Zulas- sung ein Innovationszuschlag gewährt worden sei, während sie einen sol- chen im Jahr 2017 in keiner Weise erwähnt habe. Von den Regeln abwei- chende, individuelle Anpassungen einzelner Packungen seien zudem rechtlich nicht vorgesehen (BVGer-act. 1, Rz. 10, 22 – 24; BVGer-act. 25, II. Rz. 2, 18).</w:t>
      </w:r>
    </w:p>
    <w:p>
      <w:r>
        <w:rPr>
          <w:b/>
        </w:rPr>
        <w:t>E. 8.5.1</w:t>
      </w:r>
    </w:p>
    <w:p>
      <w:r>
        <w:t>Erstinstanzliche Verwaltungsverfügungen entfalten – im Gegensatz zu Gerichtsurteilen – keine materielle Rechtskraft; sie werden lediglich rechtsbeständig. Sie sind daher grundsätzlich, unter bestimmten Voraus- setzungen, revidierbar. Mit Bezug auf formell rechtskräftige Dauerverfü- gungen werden vier Konstellationen unterschieden, in denen sich die Frage eines Rückkommens stellt. Dies ist der Fall bei anfänglicher tatsäch- licher Unrichtigkeit (fehlerhafte Sachverhaltsfeststellung), bei nachträgli- cher tatsächlicher Unrichtigkeit (Änderung des Sachverhalts nach Verfü- gungserlass bzw. Eintritt der formellen Rechtskraft), bei anfänglicher recht- licher Unrichtigkeit (Verfügung beruht auf einer fehlerhaften Rechtsanwen- dung) und bei nachträglicher rechtlicher Unrichtigkeit (Änderung der mas- sgebenden Rechtsgrundlagen nach Verfügungserlass bzw. Eintritt der for- mellen Rechtskraft). Diese Grundsätze gelten sinngemäss auch im Rah- men der periodischen Überprüfung der Zulassungsvoraussetzungen (Urteil</w:t>
      </w:r>
    </w:p>
    <w:p>
      <w:r>
        <w:t>C-6260/2020 Seite 28 des BVGer C-6517/2018 vom 20. Oktober 2020 E. 6.5.1 mit weiteren Hin- weisen).</w:t>
      </w:r>
    </w:p>
    <w:p>
      <w:r>
        <w:rPr>
          <w:b/>
        </w:rPr>
        <w:t>E. 8.5.2</w:t>
      </w:r>
    </w:p>
    <w:p>
      <w:r>
        <w:t>In der angefochtenen Verfügung hat die Vorinstanz ausgeführt, dass der höhere Preis von A._______ Disp (...) g im Vergleich zur Packung mit der Tube aufgrund eines gewährten Innovationszuschlags zustande ge- kommen sei. In der Folge hat sie den IZ nach dessen Fristablauf aufgeho- ben und die FAP von A._______ Dispenser (...) g bzw. (…) x (...) g an den Preis der Tube angepasst (BVGer-act. 1, Beilage 1). Anlässlich der drei- jährlichen Überprüfung der Aufnahmebedingungen im Jahr 2017 hatte die Vorinstanz hingegen keine Überprüfung des bereits seit (…) abgelaufenen Innovationszuschlags vorgenommen, obwohl sie gestützt auf Art. 65b Abs. 7 KVV dazu verpflichtet gewesen wäre. Die entsprechende Verfügung beruhte daher auf einer fehlerhaften Rechtsanwendung. Vorliegend steht somit eine Prüfung der Sache unter dem Aspekt der Korrektur einer Dau- erverfügung wegen anfänglicher rechtlicher Unrichtigkeit ex nunc und pro futuro zur Diskussion.</w:t>
      </w:r>
    </w:p>
    <w:p>
      <w:r>
        <w:rPr>
          <w:b/>
        </w:rPr>
        <w:t>E. 8.5.3</w:t>
      </w:r>
    </w:p>
    <w:p>
      <w:r>
        <w:t>Die Vorinstanz hat 2017 anlässlich der Überprüfung der Aufnahme- bedingungen alle drei Jahre übersehen, dass der Preisunterschied zwi- schen A._______ in Form des Dispensers und der Tube aufgrund eines Innovationszuschlags zustande gekommen war. In der Folge hat sie es un- terlassen, dessen Aufhebung in Anwendung von Art. 65b Abs. 7 KVV zu verfügen. Daraus resultierte ein fehlerhafter Zustand, den es im Überprü- fungsverfahren 2020 zu korrigieren gilt (vgl. dazu PIERRE TSCHANNEN/MAR- KUS MÜLLER/MARKUS KERN, Allgemeines Verwaltungsrecht, 5. Aufl. 2022, S. 324 Rz. 857). Die Beschwerdeführerin kann nun keinen Anspruch auf die Aufrechterhaltung eines ursprünglich fehlerhaften Zustandes bzw. die Gewährung eines nicht sachgerechten Innovationszuschlags im Rahmen der späteren Überprüfung ableiten. Es ist vielmehr eine Interessenabwä- gung erforderlich. Dabei ist zwischen dem Interesse an der richtigen An- wendung des objektiven Rechts einerseits und dem Interesse an der Rechtssicherheit beziehungsweise dem Vertrauensschutz anderseits ab- zuwägen. Dem Grundsatz der Gesetzmässigkeit kommt bei der Interes- senabwägung regelmässig Vorrang vor dem Vertrauensschutz zu. Der Vor- rang des Legalitätsprinzips gilt umso mehr in Fällen wie dem vorliegenden, wo die periodische Überprüfung der Aufnahmebedingungen der Behörde durch den Gesetz- und Verordnungsgeber explizit vorgeschrieben wird (Art. 32 Abs. 2 KVG; Art. 65d Abs. 1 KVV; Urteil des BVGer C-6517/2018 vom 20. Oktober 2020 E. 6.5.3). Daraus folgt, dass die Vorinstanz auf- grund der von ihr geltend gemachten Umstände berechtigt war, auf die</w:t>
      </w:r>
    </w:p>
    <w:p>
      <w:r>
        <w:t>C-6260/2020 Seite 29 Beurteilung in der Verfügung vom 14. Dezember 2017 zurückkommen. Dies steht sodann auch nicht im Widerspruch zu Art. 65d Abs. 1 KVV, wo- nach die Aufnahmebedingungen, insbesondere das Ausmass der Wirk- samkeit, Zweckmässigkeit sowie Wirtschaftlichkeit eines Arzneimittels nicht nur bei der SL-Aufnahme relevant, sondern auch im Rahmen der drei- jährlichen Überprüfung umfassend zu untersuchen und zu berücksichtigen sind.</w:t>
      </w:r>
    </w:p>
    <w:p>
      <w:r>
        <w:rPr>
          <w:b/>
        </w:rPr>
        <w:t>E. 8.5.4</w:t>
      </w:r>
    </w:p>
    <w:p>
      <w:r>
        <w:t>Soweit die Beschwerdeführerin rügt, die Vorinstanz habe willkürlich gehandelt, kann sie ebenfalls nicht gehört werden. Willkür liegt nach der ständigen Praxis des Bundesgerichts dann vor, wenn der angefochtene Entscheid offensichtlich unhaltbar ist, mit der tatsächlichen Situation in kla- rem Widerspruch steht, eine Norm oder einen unumstrittenen Rechts- grundsatz krass verletzt oder in stossender Weise dem Gerechtigkeitsge- danken zuwiderläuft (BGE 138 I 305 E. 4.3). Die von der Vorinstanz vorge- nommene Preissenkung der Packungen A._______ Disp (...) g ist unter Einhaltung der rechtlichen Bestimmungen sowie der bundesgerichtlichen und bundesverwaltungsgerichtlichen Rechtsprechung erfolgt. Die Verfü- gung ist daher nicht offensichtlich unhaltbar; ein Verstoss gegen das Will- kürverbot kann nicht erkannt werden.</w:t>
      </w:r>
    </w:p>
    <w:p>
      <w:r>
        <w:rPr>
          <w:b/>
        </w:rPr>
        <w:t>E. 8.5.5</w:t>
      </w:r>
    </w:p>
    <w:p>
      <w:r>
        <w:t>Nach dem Gesagten ist die Aufhebung des IZ sowie die Preissen- kung von A._______ Disp (...) g rechtmässig erfolgt und deshalb nicht zu beanstanden. Die diesbezüglichen Anträge der Beschwerdeführerin sind abzuweisen.</w:t>
      </w:r>
    </w:p>
    <w:p>
      <w:r>
        <w:rPr>
          <w:b/>
        </w:rPr>
        <w:t>E. 8.6</w:t>
      </w:r>
    </w:p>
    <w:p>
      <w:r>
        <w:t>Als Nächstes ist zu klären, ob die Preissenkung der Packung A._______ (…) Disp (...) g unter Einhaltung der rechtlichen Bestimmungen erfolgt ist.</w:t>
      </w:r>
    </w:p>
    <w:p>
      <w:r>
        <w:rPr>
          <w:b/>
        </w:rPr>
        <w:t>E. 8.6.1</w:t>
      </w:r>
    </w:p>
    <w:p>
      <w:r>
        <w:t>Die Beschwerdeführerin beanstandet, die Vorinstanz habe bei der Preisanpassung von A._______ (…) Disp (...) g den Anhang 5a des SL- Handbuchs nicht berücksichtigt und verlangt subeventualiter die Berech- nung des FAP der 3-Monatspackung auf dessen Grundlage. Die Vorinstanz hat zum Subeventualantrag nicht Stellung genommen.</w:t>
      </w:r>
    </w:p>
    <w:p>
      <w:r>
        <w:rPr>
          <w:b/>
        </w:rPr>
        <w:t>E. 8.6.2</w:t>
      </w:r>
    </w:p>
    <w:p>
      <w:r>
        <w:t>Nach Ziffer C.1.1.5 des SL-Handbuchs vergleicht das BAG bei der Beurteilung der Aufnahmebedingungen verschiedene Packungsgrössen und Dosisstärken desselben Wirkstoffs untereinander entsprechend den betreffenden Preisrelationen (Anhang 5a/5b) oder nach üblicher Praxis der betreffenden therapeutischen Gruppe. Anhang 5a enthält Richtlinien</w:t>
      </w:r>
    </w:p>
    <w:p>
      <w:r>
        <w:t>C-6260/2020 Seite 30 betreffend Preisrelationen zwischen unterschiedlichen Packungsgrössen gleicher Dosierung. Für Unguenta inkl. äusserlich anzuwendender For- men, worunter auch Gels fallen, beträgt die Preisreduktion auf dem Fabri- kabgabepreis bei einem Verhältnis von 1:3 einer Kleinpackung zu einer Grosspackung 15 % (&lt; www.bag.admin.ch &gt; Versicherungen &gt; Kranken- versicherung &gt; Bezeichnung der Leistungen &gt; Antragsprozesse &gt; Antrags- prozesse Arzneimittel &gt; Anhang 5a Richtlinien betreffend Preisrelationen [Packungsgrössen], aufgerufen am 15. Juni 2023). Der Grund für die Preis- reduktion liegt darin, dass höhere Dosisstärken und grössere Packungs- grössen in der Regel nicht linear teurer als die tieferen Dosisstärken und kleineren Packungsgrössen sind, sondern günstiger (Urteil des BGer 9C_401/2020 vom 5. März 2021 E. 4.1).</w:t>
      </w:r>
    </w:p>
    <w:p>
      <w:r>
        <w:rPr>
          <w:b/>
        </w:rPr>
        <w:t>E. 8.6.3</w:t>
      </w:r>
    </w:p>
    <w:p>
      <w:r>
        <w:t>Vorliegend enthalten sowohl die 1-Monatspackung als auch die (…)- Monatspackung von A._______ jeweils denselben Wirkstoff B._______ in der gleichen Dosierung ((...) g). Der einzige Unterschied besteht in der Pa- ckungsgrösse. Somit ist der FAP – entgegen dem Vorgehen der Vorinstanz – nicht linear zu berechnen, sondern es ist in Anwendung von Anhang 5a ein Einschlag von (…) % zu berücksichtigen. Demzufolge beträgt der FAP für die Packung A._______ (…) Disp (...) g Fr. (…) (Fr. (…) x (…) x [100 % – (…) %] / 100).</w:t>
      </w:r>
    </w:p>
    <w:p>
      <w:r>
        <w:rPr>
          <w:b/>
        </w:rPr>
        <w:t>E. 8.7</w:t>
      </w:r>
    </w:p>
    <w:p>
      <w:r>
        <w:t>Ausgehend von den neuen FAP lassen sich in einem letzten Schritt die neuen Publikumspreise berechnen, indem zum FAP ein Vertriebsanteil (Preiszuschlag und Packungszuschlag; Art. 67 Abs. 1quater Bst. a KVV) und</w:t>
      </w:r>
    </w:p>
    <w:p>
      <w:r>
        <w:rPr>
          <w:b/>
        </w:rPr>
        <w:t>E. 8.8</w:t>
      </w:r>
    </w:p>
    <w:p>
      <w:r>
        <w:t>Schliesslich bleibt darauf hinzuweisen, dass die Anonymisierung von Entscheiden von Amtes wegen erfolgt. Insbesondere werden Experten-, Produktenamen, Wirkstoffnamen und Geschäftsgeheimnisse anonymi- siert. Auf den Antrag der Beschwerdeführerin, Bezeichnungen, welche eine Identifizierung der Beschwerdeführerin, der erwähnten Präparate oder Wirkstoffe erlaubten, bei der Veröffentlichung von Entscheiden vollständig zu anonymisieren (BVGer-act. 1, Rz. 6), ist deshalb nicht einzutreten. 9. Zusammengefasst ergibt sich, dass die Vorinstanz anlässlich der dreijähr- lichen Überprüfung der Aufnahmebedingungen 2020 weder gegen die Bestimmungen gemäss Art. 65b – 65d KVV verstossen, noch das Legali- tätsprinzip oder den Grundsatz des Vertrauensschutzes verletzt hat, indem sie den Innovationszuschlag von A._______ Disp (...) g aufgehoben und den Preis entsprechend angepasst hat. Allerdings hat die Vorinstanz bei der Berechnung des FAP der (…)-Monatspackung von A._______ in Form des Dispensers den Anhang 5a des SL-Handbuchs nicht berücksichtigt und deren Preis linear festgelegt. Die Beschwerde ist daher im Sinne des Subeventualbegehrens insofern teilweise gutzuheissen, als der FAP von A._______ (…) Disp (...) g auf Basis des Anhang 5a mit Fr. (…) festzulegen ist. Die Publikumspreise von A._______ sind nach dem Gesagten (gerundet) wie folgt festzusetzen: Arzneimittel PP [CHF] neu A._______ (…) Disp (...) g Fr. (…) A._______ Disp (...) g Fr. (…) A._______ Tb (...) g Fr. (…)</w:t>
      </w:r>
    </w:p>
    <w:p>
      <w:r>
        <w:t>C-6260/2020 Seite 32 10. Es bleibt anzufügen, dass sowohl in der SL als auch in der entsprechenden Excel-Datei als Aufnahmedatum für A._______ Disp (...) g der (…) festge- halten ist (vgl. Sachverhalt Bst. A). Aus den Unterlagen des Anmeldever- fahren, der Argumentation der Parteien im vorinstanzlichen wie auch im Beschwerdeverfahren lässt sich schliessen, dass A._______ in der Form des Dispensers ([…]-Monatspackung) zu einem späteren Zeitpunkt, näm- lich erst (…) in die SL aufgenommen worden ist. Es obliegt der Vorinstanz, diesbezügliche Korrekturen vorzunehmen. 11. Zu befinden bleibt über die Verfahrenskosten und eine allfällige Parteient- schädigung. 11.1 Das Bundesverwaltungsgericht auferlegt die Verfahrenskosten in der Regel der unterliegenden Partei. Unterliegt diese nur teilweise, so werden die Verfahrenskosten ermässigt (Art. 63 Abs. 1 VwVG). Unter Berücksich- tigung des Umfangs und der Schwierigkeit der Streitsache, Art der Pro- zessführung und finanziellen Lage der Parteien (vgl. Art. 63 Abs. 4bis VwVG) sind die Verfahrenskosten vorliegend auf Fr. 5'000.– festzusetzen. 11.2 Das für die Kostenverteilung massgebende Ausmass des Unterlie- gens hängt vorab von den im konkreten Fall in der Beschwerde gestellten Rechtsbegehren ab. Abzustellen ist auf das materiell wirklich Gewollte (MI- CHAEL BEUSCH, in: Auer/Müller/Schindler [Hrsg.], Kommentar zum Bundes- gesetz über das Verwaltungsverfahren [VwVG], 2019, 2. Auflage, Rz. 13 zu Art. 63). Soweit die Beschwerdeführerin mit Hauptbegehren die Aufhe- bung der Verfügung vom 6. November 2020 beantragt, ist sie als unterlie- gend zu betrachten. Ebenso unterliegt sie mit ihrem Eventualbegehren. Hingegen obsiegt sie betreffend das Subeventualbegehren in dem Sinne, als der FAP der Packung A._______ (…) Disp (...) g in Anwendung von Anhang 5a des SL-Handbuchs festzusetzen ist. Bei diesem Verfahrens- ausgang ist vom Obsiegen der Beschwerdeführerin zu einem Drittel aus- zugehen. Damit sind ihr zwei Drittel der Verfahrenskosten (Fr. 3'333.-) auf- zuerlegen. Dieser Betrag ist dem bereits geleisteten Kostenvorschuss in der Höhe von Fr. 5'000.– zu entnehmen. Der Restbetrag von Fr. 1’667.– ist der Beschwerdeführerin nach Eintritt der Rechtskraft des vorliegenden Ur- teils zurückzuerstatten. Der Vorinstanz sind keine Verfahrenskosten aufzu- erlegen (Art. 63 Abs. 2 VwVG).</w:t>
      </w:r>
    </w:p>
    <w:p>
      <w:r>
        <w:t>C-6260/2020 Seite 33 11.3 Die teilweise obsiegende, anwaltlich vertretene Beschwerdeführerin hat gemäss Art. 64 Abs. 1 und 2 VwVG in Verbindung mit Art. 7 ff. des Reg- lements vom 21. Februar 2008 über die Kosten und Entschädigungen vor dem Bundesverwaltungsgericht (VGKE, SR 173.320.2) zu Lasten der Vor- instanz Anspruch auf eine Parteientschädigung für die ihr erwachsenen notwendigen und verhältnismässig hohen Kosten). 11.4 Da keine Kostennote eingereicht wurde, ist die Entschädigung auf- grund der Akten festzusetzen (Art. 14 Abs. 2 Satz 2 VGKE). Vorliegend bestand der notwendige Aufwand der Beschwerdeführerin im Wesentli- chen in der Erstellung der 16-seitigen Beschwerdeschrift (BVGer-act. 1) und der 12-seitigen Replik (BVGer-act. 25). Unter Berücksichtigung des Verfahrensausgangs (Durchdringen mit dem Subeventualbegehren inso- fern, als der PP von A._______ (…) Disp (...) g auf Basis des SL-Anhangs 5a zu festzulegen ist, nicht jedoch mit dem Haupt- oder dem Eventualbe- gehren), des gebotenen und aktenkundigen Aufwands, der Bedeutung der Streitsache und der Schwierigkeit des vorliegend zu beurteilenden Verfah- rens ist eine um zwei Drittel reduzierte Parteientschädigung von Fr. 3'200.– (inkl. Auslagen und Mehrwertsteuer; Art. 9 Abs. 1 in Verbindung mit Art. 10 Abs. 2 VGKE) zu Lasten der Vorinstanz als angemessen. Die Vorinstanz hat keinen Anspruch auf eine Parteientschädigung (Art. 7 Abs. 3 VGKE).</w:t>
      </w:r>
    </w:p>
    <w:p>
      <w:r>
        <w:t>(Dispositiv: nächste Seite)</w:t>
      </w:r>
    </w:p>
    <w:p>
      <w:r>
        <w:t>C-6260/2020 Seite 34</w:t>
      </w:r>
    </w:p>
    <w:p>
      <w:r>
        <w:rPr>
          <w:b/>
        </w:rPr>
        <w:t>E. 9</w:t>
      </w:r>
    </w:p>
    <w:p>
      <w:r>
        <w:t>Zusammengefasst ergibt sich, dass die Vorinstanz anlässlich der dreijährlichen Überprüfung der Aufnahmebedingungen 2020 weder gegen die Bestimmungen gemäss Art. 65b - 65d KVV verstossen, noch das Legalitätsprinzip oder den Grundsatz des Vertrauensschutzes verletzt hat, indem sie den Innovationszuschlag von A._______ Disp (...) g aufgehoben und den Preis entsprechend angepasst hat. Allerdings hat die Vorinstanz bei der Berechnung des FAP der (...)-Monatspackung von A._______ in Form des Dispensers den Anhang 5a des SL-Handbuchs nicht berücksichtigt und deren Preis linear festgelegt. Die Beschwerde ist daher im Sinne des Subeventualbegehrens insofern teilweise gutzuheissen, als der FAP von A._______ (...) Disp (...) g auf Basis des Anhang 5a mit Fr. (...) festzulegen ist. Die Publikumspreise von A._______ sind nach dem Gesagten (gerundet) wie folgt festzusetzen: Arzneimittel PP [CHF] neu A._______ (...) Disp (...) g Fr. (...) A._______ Disp (...) g Fr. (...) A._______ Tb (...) g Fr. (...)</w:t>
      </w:r>
    </w:p>
    <w:p>
      <w:r>
        <w:rPr>
          <w:b/>
        </w:rPr>
        <w:t>E. 10</w:t>
      </w:r>
    </w:p>
    <w:p>
      <w:r>
        <w:t>Es bleibt anzufügen, dass sowohl in der SL als auch in der entsprechenden Excel-Datei als Aufnahmedatum für A._______ Disp (...) g der (...) festgehalten ist (vgl. Sachverhalt Bst. A). Aus den Unterlagen des Anmeldeverfahren, der Argumentation der Parteien im vorinstanzlichen wie auch im Beschwerdeverfahren lässt sich schliessen, dass A._______ in der Form des Dispensers ([...]-Monatspackung) zu einem späteren Zeitpunkt, nämlich erst (...) in die SL aufgenommen worden ist. Es obliegt der Vorinstanz, diesbezügliche Korrekturen vorzunehmen.</w:t>
      </w:r>
    </w:p>
    <w:p>
      <w:r>
        <w:rPr>
          <w:b/>
        </w:rPr>
        <w:t>E. 11</w:t>
      </w:r>
    </w:p>
    <w:p>
      <w:r>
        <w:t>Zu befinden bleibt über die Verfahrenskosten und eine allfällige Parteientschädigung.</w:t>
      </w:r>
    </w:p>
    <w:p>
      <w:r>
        <w:rPr>
          <w:b/>
        </w:rPr>
        <w:t>E. 11.1</w:t>
      </w:r>
    </w:p>
    <w:p>
      <w:r>
        <w:t>Das Bundesverwaltungsgericht auferlegt die Verfahrenskosten in der Regel der unterliegenden Partei. Unterliegt diese nur teilweise, so werden die Verfahrenskosten ermässigt (Art. 63 Abs. 1 VwVG). Unter Berücksichtigung des Umfangs und der Schwierigkeit der Streitsache, Art der Prozessführung und finanziellen Lage der Parteien (vgl. Art. 63 Abs. 4bis VwVG) sind die Verfahrenskosten vorliegend auf Fr. 5'000.- festzusetzen.</w:t>
      </w:r>
    </w:p>
    <w:p>
      <w:r>
        <w:rPr>
          <w:b/>
        </w:rPr>
        <w:t>E. 11.2</w:t>
      </w:r>
    </w:p>
    <w:p>
      <w:r>
        <w:t>Das für die Kostenverteilung massgebende Ausmass des Unterliegens hängt vorab von den im konkreten Fall in der Beschwerde gestellten Rechtsbegehren ab. Abzustellen ist auf das materiell wirklich Gewollte (Michael Beusch, in: Auer/Müller/Schindler [Hrsg.], Kommentar zum Bundesgesetz über das Verwaltungsverfahren [VwVG], 2019, 2. Auflage, Rz. 13 zu Art. 63). Soweit die Beschwerdeführerin mit Hauptbegehren die Aufhebung der Verfügung vom 6. November 2020 beantragt, ist sie als unterliegend zu betrachten. Ebenso unterliegt sie mit ihrem Eventualbegehren. Hingegen obsiegt sie betreffend das Subeventualbegehren in dem Sinne, als der FAP der Packung A._______ (...) Disp (...) g in Anwendung von Anhang 5a des SL-Handbuchs festzusetzen ist. Bei diesem Verfahrensausgang ist vom Obsiegen der Beschwerdeführerin zu einem Drittel auszugehen. Damit sind ihr zwei Drittel der Verfahrenskosten (Fr. 3'333.-) aufzuerlegen. Dieser Betrag ist dem bereits geleisteten Kostenvorschuss in der Höhe von Fr. 5'000.- zu entnehmen. Der Restbetrag von Fr. 1'667.- ist der Beschwerdeführerin nach Eintritt der Rechtskraft des vorliegenden Urteils zurückzuerstatten. Der Vorinstanz sind keine Verfahrenskosten aufzuerlegen (Art. 63 Abs. 2 VwVG).</w:t>
      </w:r>
    </w:p>
    <w:p>
      <w:r>
        <w:rPr>
          <w:b/>
        </w:rPr>
        <w:t>E. 11.3</w:t>
      </w:r>
    </w:p>
    <w:p>
      <w:r>
        <w:t>Die teilweise obsiegende, anwaltlich vertretene Beschwerdeführerin hat gemäss Art. 64 Abs. 1 und 2 VwVG in Verbindung mit Art. 7 ff. des Reglements vom 21. Februar 2008 über die Kosten und Entschädigungen vor dem Bundesverwaltungsgericht (VGKE, SR 173.320.2) zu Lasten der Vorinstanz Anspruch auf eine Parteientschädigung für die ihr erwachsenen notwendigen und verhältnismässig hohen Kosten).</w:t>
      </w:r>
    </w:p>
    <w:p>
      <w:r>
        <w:rPr>
          <w:b/>
        </w:rPr>
        <w:t>E. 11.4</w:t>
      </w:r>
    </w:p>
    <w:p>
      <w:r>
        <w:t>Da keine Kostennote eingereicht wurde, ist die Entschädigung aufgrund der Akten festzusetzen (Art. 14 Abs. 2 Satz 2 VGKE). Vorliegend bestand der notwendige Aufwand der Beschwerdeführerin im Wesentlichen in der Erstellung der 16-seitigen Beschwerdeschrift (BVGer-act. 1) und der 12-seitigen Replik (BVGer-act. 25). Unter Berücksichtigung des Verfahrensausgangs (Durchdringen mit dem Subeventualbegehren insofern, als der PP von A._______ (...) Disp (...) g auf Basis des SL-Anhangs 5a zu festzulegen ist, nicht jedoch mit dem Haupt- oder dem Eventualbegehren), des gebotenen und aktenkundigen Aufwands, der Bedeutung der Streitsache und der Schwierigkeit des vorliegend zu beurteilenden Verfahrens ist eine um zwei Drittel reduzierte Parteientschädigung von Fr. 3'200.- (inkl. Auslagen und Mehrwertsteuer; Art. 9 Abs. 1 in Verbindung mit Art. 10 Abs. 2 VGKE) zu Lasten der Vorinstanz als angemessen. Die Vorinstanz hat keinen Anspruch auf eine Parteientschädigung (Art. 7 Abs. 3 VGKE). (Dispositiv: nächste Seite)</w:t>
      </w:r>
    </w:p>
    <w:p>
      <w:r>
        <w:rPr>
          <w:b/>
        </w:rPr>
        <w:t>E. 12</w:t>
      </w:r>
    </w:p>
    <w:p>
      <w:r>
        <w:t>% (Bst. a), ab Fr. (...).- bis Fr. 2'569.99 7 % (Bst. b) und ab Fr. 2'570.- 0 % (Bst. c). In Anwendung von Art. 38 Abs. 2 KLV entspricht der Zuschlag je Packung für verschreibungspflichtige Arzneimittel bei einem Fabrikabga- bepreis bis Fr. 4.99: Fr. 4.- (Bst. a), ab Fr. 5.- bis Fr. 10.99: Fr. 8.- (Bst. b) und ab Fr. 11.- bis Fr. 14.99: Fr. 12.- (Bst. c), ab Fr. 15.- bis Fr. 879.99: Fr. 16.- (Bst. d), ab Fr. 8.- bis Fr. 2'569.99: Fr. 60.- (Bst. e) und ab Fr. 2'570.-: Fr. 240.- (Bst. f). Hieraus ergeben sich folgende Publikumspreise: Arzneimittel FAP neu PP neu Berechnung</w:t>
      </w:r>
    </w:p>
    <w:p>
      <w:r>
        <w:t>C-6260/2020 Seite 31 A._______ (…) Disp (...) g Fr. (…) Fr. (…) (Angaben zur Berech- nung) A._______ Disp (...) g Fr. (…) Fr. (…) (Angaben zur Berech- nung) A._______ Tb (...) g Fr. (…) Fr. (…) (Angaben zur Berech- 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