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C-6260/2013 vom 17. November 2014</w:t>
      </w:r>
    </w:p>
    <w:p>
      <w:r>
        <w:t>Bundesverwaltungsgericht, 2014-11-17, FR</w:t>
      </w:r>
    </w:p>
    <w:p>
      <w:r>
        <w:rPr>
          <w:b/>
        </w:rPr>
        <w:t xml:space="preserve">Quelle: </w:t>
      </w:r>
      <w:r>
        <w:t>https://mcp.opencaselaw.ch/entscheid/bvger_C-6260_2013</w:t>
      </w:r>
    </w:p>
    <w:p>
      <w:r>
        <w:t>FR: TAF C-6260/2013 du 17 novembre 2014</w:t>
      </w:r>
    </w:p>
    <w:p>
      <w:r>
        <w:t>IT: TAF C-6260/2013 del 17 novembre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X._______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Bâle 2013, p. 226-227, ad ch. 3.197). Aussi peut-elle admettre ou rejeter le pourvoi pour d'autres motifs que ceux invoqués.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 3.3 La communauté conjugale telle que définie ci-dessus doit non seulement exister au moment du dépôt de la demande, mais doit aussi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4.1 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 4.2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précité consid. 3). 4.3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au recourant le 1er février 2010 a été annulée par l'autorité inférieure en date du 4 octobre 2013, soit avant l'échéance du délai péremptoire prévu par la disposition précitée, avec l'assentiment de l'autorité cantonale compétente. En outre, il appert que la décision d'annulation de la naturalisation facilitée respecte également le délai relatif de deux ans, dès lors qu'un nouveau délai de deux ans commence à courir après tout acte d'instruction communiqué à la personne naturalisée (art. 41 al.1bis LN).</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ressort du dossier que l'intéressé a rencontré Y._______ en Tunisie en octobre 2003 (cf. procès-verbal d'audition du 31 janvier 2013, questions 2 à 6). Il est entré en Suisse le 26 mars 2004 pour y contracter mariage le même jour avec la prénommée à Lausanne. Il a été mis ensuite au bénéfice d'une autorisation de séjour dans le canton de Vaud au titre du regroupement familial. Le 26 mars 2009, soit exactement à l'échéance du délai légal de l'art. 27 al. 1 let. a LN, il a introduit auprès de l'autorité compétente une requête visant à l'obtention de la naturalisation facilitée. Le 8 janvier 2010, il a cosigné avec son épouse la déclaration relative à la stabilité de leur union. En date du 1er février 2010, l'ODM a conféré la nationalité suisse à X._______. L'intéressé et son épouse se sont séparés effectivement le 15 avril 2010. Par convention de séparation ratifiée le 15 juin 2010 par le Tribunal de l'arrondissement de Lausanne, les époux X._______ et Y._______ ont suspendu la vie commune pour une durée indéterminée et, malgré deux ou trois tentatives de reprise de vie commune entre 2010 et 2012, n'ont depuis lors plus habité ensemble. Le Tribunal relève qu'entre l'octroi de la naturalisation facilitée (1er février 2010) et la fin de la communauté conjugale (séparation effective au 15 avril 2010 et ratification de la convention de séparation [15 juin 2010]), il s'est écoulé respectivement à peine deux mois et demi et quatre mois et demi, ce qui au vu de la jurisprudence (cf. en ce sens arrêt du Tribunal fédéral 1C_172/2012 du 11 mai 2012, consid. 2.3 et jurisprudence citée), est de nature à fonder la présomption que cette naturalisation a été obtenue de manière frauduleuse.</w:t>
      </w:r>
    </w:p>
    <w:p>
      <w:r>
        <w:rPr>
          <w:b/>
        </w:rPr>
        <w:t>E. 6.3</w:t>
      </w:r>
    </w:p>
    <w:p>
      <w:r>
        <w:t>La présomption de fait fondée sur la chronologie relativement rapide des événements est corroborée au demeurant par les éléments suivants.</w:t>
      </w:r>
    </w:p>
    <w:p>
      <w:r>
        <w:rPr>
          <w:b/>
        </w:rPr>
        <w:t>E. 6.3.1</w:t>
      </w:r>
    </w:p>
    <w:p>
      <w:r>
        <w:t>Le Tribunal constate d'abord qu'il s'est écoulé à peine cinq mois entre le moment où le recourant a fait connaissance pour la première fois avec sa future épouse (octobre 2003), lors des vacances passées par cette dernière en Tunisie, et le mariage contracté en Suisse (26 mars 2004). Dès lors, les intéressés, ne vivant pas dans le même pays, n'ont pu faire connaissance que brièvement avant d'entamer les démarches en vue du mariage, même si Y._______ a affirmé s'être rendue plusieurs fois en Tunisie pour rencontrer son futur époux (cf. procès-verbal du 31 janvier 2013, questions 2 et 6). Le Tribunal relève ensuite que les conditions de séjour du recourant en Suisse n'ont été réglées que suite à son mariage contracté le 26 mars 2004 avec une ressortissante suisse. Le fait qu'une ressortissante suisse et un ressortissant étranger contractent mariage notamment afin de permettre au conjoint étranger d'obtenir une autorisation de séjour ne signifie pas nécessairement qu'ils n'ont pas formé une véritable union conjugale au sens de l'art. 27 al. 1 let. c LN. Cependant, il est à noter que Y._______ a admis qu'il était "administrativement plus pratique" de se marier avec le recourant et a précisé qu'elle ne se serait pas mariée une seconde fois s'il avait été possible de faire venir s'établir l'intéressé en Suisse de manière "plus directe" (cf. procès-verbal du 31 janvier 2013, question 7). En outre, interrogée sur les attentes qu'elle fondait sur son union et la concrétisation de ces attentes, la prénommée a allégué qu'elle voulait que l'intéressé puisse rester en Suisse auprès d'elle, de manière légale, et chercher un emploi (cf. ibid, question 8). Aussi est-il légitime, devant ces réponses, de se demander jusqu'à quel point le recourant et son épouse avaient la volonté de former une véritable union conjugale. A cela s'ajoute le fait qu'X._______ ne s'est pas opposé aux démarches tendant à la séparation de son couple et a signé conjointement avec son épouse, le 15 juin 2010, la convention sur les mesures protectrices de l'union conjugale suspendant la vie commune pour une durée indéterminée, soit à peine six mois après avoir signé une déclaration écrite aux termes de laquelle les époux confirmaient vivre en communauté conjugale effective et stable, résider à la même adresse et n'envisager ni séparation, ni divorce. Certes, le recourant a affirmé qu'il était "en pratique impossible pour l'un des époux de s'opposer à la volonté de l'autre d'obtenir une décision de séparation légale" (cf. lettre du 25 mars 2014). Toutefois, il résulte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notamment arrêts du Tribunal fédéral 1C_228/2009 du 31 août 2009 consid. 3 et 5A.11/2006 du 27 juin 2006 consid. 4). En l'occurrence, l'épouse du recourant a elle-même concédé que les difficultés conjugales avaient commencé en 2009, soit bien avant la déclaration conjointe du 8 janvier 2010 sur la communauté conjugale effective et l'octroi le 1er février 2010 de la naturalisation facilitée (cf. procès-verbal du 31 janvier 2013, question 9) et s'étaient progressivement étendues ultérieurement. De plus, elle a affirmé que c'était son incapacité à vivre avec quelqu'un qui avait posé problème, auquel s'ajoutaient encore des "TOC" et des difficultés à partager son "intérieur", de sorte qu'elle avait dû prendre sur elle pendant les cinq années de son mariage et n'en pouvait plus (cf. ibid., question 10). On ne saurait donc suivre le recourant lorsqu'il affirme avoir tout ignoré, au moment de l'octroi de la naturalisation facilitée, des problèmes conjugaux qui allaient conduire son couple à la rupture à peine trois mois après, ce d'autant moins qu'il a admis avoir eu avec son épouse, au mois de novembre 2009, une "grande discussion" au cours de laquelle sa femme lui aurait avoué une relation extraconjugale et ses problèmes psychologiques (cf. lettre du 1er avril 2013). A cela s'ajoute qu'il ne ressort pas des pièces du dossier que les époux aient tenté de sauver leur communauté conjugale après l'octroi de la naturalisation facilitée, ces derniers choisissant de vivre séparés dès le mois d'avril 2010 et n'ayant plus l'intention de reprendre la vie commune après deux ou trois tentatives infructueuses (cf. procès-verbal du 31 janvier 2013, question 13). Ce défaut manifeste de volonté de sauver une union qui était prétendument encore effective et tournée vers l'avenir très peu de temps auparavant semble bien plutôt confirmer que le couple n'avait plus l'intention de maintenir une communauté conjugale déjà durant la période précédant l'octroi de la naturalisation facilitée.</w:t>
      </w:r>
    </w:p>
    <w:p>
      <w:r>
        <w:rPr>
          <w:b/>
        </w:rPr>
        <w:t>E. 6.3.2</w:t>
      </w:r>
    </w:p>
    <w:p>
      <w:r>
        <w:t>Au surplus, il convient de relever la célérité avec laquelle X._______ a déposé sa requête de naturalisation facilitée (26 mars 2009), soit exactement à l'échéance du délai relatif à la durée du séjour légal en Suisse (cf. art. 27 al. 1 let. a LN). Un tel empressement suggère immanquablement que le prénommé avait hâte d'obtenir la nationalité suisse, rendue possible par son mariage avec un citoyen de ce pays (voir en ce sens, par exemple, l'arrêt du Tribunal administratif fédéral C-186/2013 du 19 novembre 2013 consid 7.3 et la jurisprudence citée, ainsi que les arrêts du Tribunal fédéral 5A.22/2006 du 13 juillet 2006 consid. 4.3 et 5A.13/2004 du 16 juillet 2004 consid. 3.1).</w:t>
      </w:r>
    </w:p>
    <w:p>
      <w:r>
        <w:rPr>
          <w:b/>
        </w:rPr>
        <w:t>E. 6.4</w:t>
      </w:r>
    </w:p>
    <w:p>
      <w:r>
        <w:t>La présomption de fait énoncée au considérant 6.2 étant posée, il s'agit de voir si le recourant parvient à renverser celle-ci en faisant valoir des circonstances survenues après la signature de la déclaration commune ou après l'octroi de la naturalisation facilitée et qui font en sorte que ses relations de couple - par hypothèse précédemment stable et orienté vers l'avenir - se seraient subitement détériorées jusqu'à entraîner un divorce, alors que rien ne le laissait peu de temps auparavant présager. Le recourant fait valoir à ce sujet que ce serait son épouse qui aurait pris l'initiative de la séparation. Toutefois, ce seul élément - s'il est certes corroboré par Y._______ - n'est pas en soi déterminant, puisqu'il ne démontre pas que le couple était encore stable au moment où la naturalisation facilitée a été octroyée au recourant. Quant aux problèmes psychiques de la prénommée, qui constituent, selon le recourant (cf. réplique du 6 mars 2014, ch. 9-10), un événement extraordinaire postérieur susceptible d'expliquer la rupture conjugale et de renverser la présomption précitée, il convient de relever, outre le fait qu'ils ne sont attestés par aucun certificat médical, que l'intéressé était au courant de ces problèmes puisqu'il en avait discuté avec son épouse au mois de novembre 2009 et qu'ils avaient même conduit son épouse à entreprendre un séjour dans un centre psychiatrique durant trois mois (cf. lettre du 1er avril 2013). En outre, selon les propos tenus par Y._______ (cf. procès-verbal du 31 janvier 2013, question 10), elle aurait souffert de ces problèmes tout au long de son mariage et aurait pris sur elle durant cinq ans avant de ne plus supporter cette situation. Ces allégations constituent plutôt un élément de nature à conforter la thèse selon laquelle le couple du recourant ne présentait déjà plus la stabilité requise à la date de l'octroi de la naturalisation facilitée. Rien ne permet d'admettre en effet que les problèmes invoqués seraient subitement apparus après le mois de février 2010, sans que rien ne le laissât présager. Le recourant ne parvient donc pas à étayer la thèse d'un événement particulier qui se serait produit depuis l'octroi de la naturalisation facilitée et qui serait de nature à expliquer la subite déliquescence du lien conjugal. S'agissant des tentatives de reprise de la communauté conjugale évoquées par l'intéressé dans son recours et par Y._______ lors de son audition du 31 janvier 2013, elles ne sont pas pertinentes dans l'examen du cas d'espèce. En effet, il sied de rappeler que ce qui est déterminant pour l'octroi de la naturalisation facilitée fondée sur l'art. 27 LN, c'est l'existence d'une communauté conjugale effective au moment du dépôt de la requête ainsi qu'à la date de la décision de naturalisation, une réconciliation intervenue postérieurement n'étant à cet égard d'aucun effet (cf. l'arrêt du Tribunal fédéral 5A.31/2004 du 6 décembre 2004 consid. 3.3 et les arrêts du Tribunal administratif fédéral C 2100/2011 du 21 mars 2013 consid. 8.2 et C 1196/2006 du 14 avril 2008 consid. 6.3.4).</w:t>
      </w:r>
    </w:p>
    <w:p>
      <w:r>
        <w:rPr>
          <w:b/>
        </w:rPr>
        <w:t>E. 6.5</w:t>
      </w:r>
    </w:p>
    <w:p>
      <w:r>
        <w:t>Le recourant n'a pas non plus rendu vraisemblable avoir ignoré la gravité de ses problèmes de couple au moment où il a signé, le 8 janvier 2010, la déclaration aux termes de laquelle il affirmait vivre avec son épouse sous la forme d'une communauté effective et stable. En effet, il était au courant de la relation extraconjugale que sa femme avait eue durant plusieurs mois avec un collègue de travail à la fin de l'année 2009 et était pleinement conscient des problèmes psychologiques de son épouse, puisqu'il en avait discuté avec cette dernière au mois de novembre 2009 et qu'il lui rendait visite quotidiennement lors de son hospitalisation dans un centre psychiatrique, qui s'était déroulée pendant la procédure de naturalisation facilitée. Il était donc pleinement conscient des répercussions que ces problèmes engendraient sur leur relation de couple.</w:t>
      </w:r>
    </w:p>
    <w:p>
      <w:r>
        <w:rPr>
          <w:b/>
        </w:rPr>
        <w:t>E. 6.6</w:t>
      </w:r>
    </w:p>
    <w:p>
      <w:r>
        <w:t>Ainsi, à défaut d'éléments convaincants apportés par le recourant, le Tribunal est d'avis qu'il y a lieu de s'en tenir à la présomption de fait, fondée sur l'enchaînement chronologique rapide des évènements, selon laquelle l'union formée par Y._______ et X._______ ne présentait plus l'intensité et la stabilité requises lors de la signature de la déclaration de vie commune et au moment de la décision de naturalisation facilitée.</w:t>
      </w:r>
    </w:p>
    <w:p>
      <w:r>
        <w:rPr>
          <w:b/>
        </w:rPr>
        <w:t>E. 6.7</w:t>
      </w:r>
    </w:p>
    <w:p>
      <w:r>
        <w:t>Il sied encore de mentionner que les arguments avancés par le recourant, tirés de la durée de son séjour ainsi que de sa parfaite intégration en Suisse, sont sans pertinence pour l'issue du présent litige, dès lors que celui-ci est limité au seul examen des conditions dans lesquelles l'intéressé a obtenu la naturalisation facilitée (cf. à ce sujet les arrêts du Tribunal fédéral 1C_363/2011 du 12 janvier 2012 consid. 4.3 et 5A.6/2003 du 24 juillet 2003 consid. 3.2).</w:t>
      </w:r>
    </w:p>
    <w:p>
      <w:r>
        <w:rPr>
          <w:b/>
        </w:rPr>
        <w:t>E. 7</w:t>
      </w:r>
    </w:p>
    <w:p>
      <w:r>
        <w:t>En vertu de l'art. 41 al. 3 LN, sauf décision expresse, l'annulation fait également perdre la nationalité suisse aux membres de la famille qui l'ont acquise en vertu de la décision annulée. Il n'apparaît pas que cette situation se présente en l'espèce, puisque l'enfant du couple né en 2005 a acquis la nationalité suisse par application de l'art. 1 al. 1 let. a LN.</w:t>
      </w:r>
    </w:p>
    <w:p>
      <w:r>
        <w:rPr>
          <w:b/>
        </w:rPr>
        <w:t>E. 8</w:t>
      </w:r>
    </w:p>
    <w:p>
      <w:r>
        <w:t>Il ressort de ce qui précède que, par sa décision du 4 octobre 2013, l'Office fédéral n'a pas violé le droit fédéral, ni constaté des faits pertinents de manière inexacte ou incomplète ; en outre, cette décision n'est pas inopportune (art. 49 PA). En conséquence, le recours est rejeté. Vu l'issue de la cause, il y a lieu de mettre les frais de la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