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C-6259/2009 vom 29. November 2010</w:t>
      </w:r>
    </w:p>
    <w:p>
      <w:r>
        <w:t>Bundesverwaltungsgericht, 2010-11-29, DE</w:t>
      </w:r>
    </w:p>
    <w:p>
      <w:r>
        <w:rPr>
          <w:b/>
        </w:rPr>
        <w:t xml:space="preserve">Quelle: </w:t>
      </w:r>
      <w:r>
        <w:t>https://mcp.opencaselaw.ch/entscheid/bvger_C-6259_2009</w:t>
      </w:r>
    </w:p>
    <w:p>
      <w:r>
        <w:t>FR: TAF C-6259/2009 du 29 novembre 2010</w:t>
      </w:r>
    </w:p>
    <w:p>
      <w:r>
        <w:t>IT: TAF C-6259/2009 del 29 novembre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Das Bundesverwaltungsgericht entscheidet in diesem Bereich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als Gastgeber gemäss Art. 48 Abs. 1 VwVG zur Beschwerde berechtigt. Auf die frist- und formgerecht eingereichte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Visumsverfahren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 - 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die Dominikanische Republik zu diesen Staaten zählt, unterliegt der Gesuchsteller der Visumspflicht.</w:t>
      </w:r>
    </w:p>
    <w:p>
      <w:r>
        <w:rPr>
          <w:b/>
        </w:rPr>
        <w:t>E. 7</w:t>
      </w:r>
    </w:p>
    <w:p>
      <w:r>
        <w:t>Die Vorinstanz verweigerte die Erteilung eines Visums an den Gesuchsteller mit der Begründung, die fristgerechte Wiederausreise erscheine nicht gesichert.</w:t>
      </w:r>
    </w:p>
    <w:p>
      <w:r>
        <w:rPr>
          <w:b/>
        </w:rPr>
        <w:t>E. 7.1</w:t>
      </w:r>
    </w:p>
    <w:p>
      <w:r>
        <w:t>Zur Prüfung des Kriteriums der rechtzeitigen Wiederausreise muss das Verhalten des Gesuchstellers oder der Gesuchstellerin im Falle einer Einreise in die Schweiz beurteilt werden. Da es sich um ein zukünftiges Verhalten handelt, lassen sich dazu in der Regel keine gesicherten Feststellungen, sondern lediglich Voraussagen machen. Dabei sind sämtliche Umstände des Einzelfalles zu würdigen.</w:t>
      </w:r>
    </w:p>
    <w:p>
      <w:r>
        <w:rPr>
          <w:b/>
        </w:rPr>
        <w:t>E. 7.2</w:t>
      </w:r>
    </w:p>
    <w:p>
      <w:r>
        <w:t>Anhaltspunkte zu dieser Beurteilung können sich aus der allgemeinen Lage im Herkunftsland des Gesuchstellers oder der Gesuchstellerin ergeben. Dabei rechtfertigt es sich durchaus, Einreisegesuchen von Bürgerinnen und Bürgern aus Staaten bzw.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7.3</w:t>
      </w:r>
    </w:p>
    <w:p>
      <w:r>
        <w:t>Die Dominikanische Republik gilt heute, nach grossen Schwierigkeiten in den ersten Jahren des neuen Jahrhunderts, aufgrund ihres wirtschaftlichen Erfolges als Mittellohnland, was allerdings an der hohen Arbeitslosigkeit von rund 16 % (Stand 2008) und auch an der erheblichen Armutsrate (2007: 48,5 %) nichts geändert hat. Zudem hat sich die Wirtschaft seit 2007, beeinflusst von der sich abschwächenden Weltwirtschaft, leicht abgekühlt. Festzustellen ist auch, dass die Transferzahlungen von im Ausland lebenden Staatsbürgern einen beachtlichen Teil (2009: 6,5 %) zum Bruttoinlandprodukt beitragen (Quellen: Deutschen Auswärtiges Amtes, www.auswaertiges-amt.de &gt; Länder, Reisen und Sicherheit &gt; Dominikanische Republik &gt; Wirtschaft, Stand: September 2010; Weltbank, www.worldbank.org &gt; Countries &gt; Dominican Republic &gt; Data &amp; Statistics &gt; Country Data sowie Country Data Profile. Beide Seiten besucht im November 2010). Vor dem aufgezeigten wirtschaftlichen Hintergrund ist - vor allem bei der jüngeren Bevölkerung - ein starker Migrationsdruck festzustellen. Vor allem Nordamerika und Europa gelten als Wunschdestinationen von Menschen im erwerbsfähigen Alter, die auf ein in wirtschaftlicher Hinsicht besseres Leben hoffen. Die Tendenz zur Auswanderung wird erfahrungsgemäss dort noch begünstigt, wo im Ausland bereits ein soziales Beziehungsnetz (Verwandte oder Freunde) besteht. Im Falle der Schweiz führt dies angesichts der restriktiven Zulassungsregelung zum Arbeitsmarkt nicht selten zur Umgehung ausländerrechtlicher Bestimmungen.</w:t>
      </w:r>
    </w:p>
    <w:p>
      <w:r>
        <w:rPr>
          <w:b/>
        </w:rPr>
        <w:t>E. 7.4</w:t>
      </w:r>
    </w:p>
    <w:p>
      <w:r>
        <w:t>Angesichts der schwierigen Lage im Herkunftsland des Gesuchstellers ist nicht zu beanstanden, dass die Vorinstanz das Risiko einer nicht fristgerechten Wiederausreise allgemein als hoch einschätzte. Bei der Risikoanalyse sind allerdings nicht nur solch allgemeine Umstände und Erfahrungen, sondern auch sämtliche Gesichtspunkte des konkreten Einzelfalles zu berücksichtigen. Obliegt dem Gesuchsteller oder der Gesuchstellerin beispielsweise eine besondere berufliche, gesellschaftliche oder familiäre Verantwortung, so kann dieser Umstand durchaus die Prognose betreffend die anstandslose Wiederausreise begünstigen. Umgekehrt muss bei Gesuchstellern und Gesuchstellerinnen, die in ihrer Heimat keine besonderen Verpflichtungen haben, das Risiko, dass sie sich nach einer bewilligten Einreise nicht gemäss den ausländerrechtlichen Bestimmungen verhalten, als hoch eingeschätzt werden.</w:t>
      </w:r>
    </w:p>
    <w:p>
      <w:r>
        <w:rPr>
          <w:b/>
        </w:rPr>
        <w:t>E. 7.5</w:t>
      </w:r>
    </w:p>
    <w:p>
      <w:r>
        <w:t>Der Gesuchsteller ist 24 Jahre alt und ledig. Aus den Auskünften, welche die Beschwerdeführer der kantonalen Migrationsbehörde gegenüber gegeben haben, geht hervor, dass er mit der Mutter der Beschwerdeführerin zusammenlebt und als Verkäufer im Lebensmittelbereich tätig ist. Die Schweizer Vertretung teilte der Vorinstanz mit, er erziele nur ein bescheidenes Einkommen (umgerechnet etwa Fr. 350.- pro Monat). Diese spärlichen Informationen lassen keine Verpflichtungen erkennen, die den Gesuchsteller nachhaltig von einer Emigration abhalten könnten. Dies gilt auch für seine wirtschaftliche Situation, erzielt er doch ein auch für dominikanische Verhältnisse sehr niedriges Einkommen (vgl. Urteil des Bundesverwaltungsgerichts C-3710/2010 vom 7. Oktober 2010 E. 7.2) und könnte deshalb versucht sein, sich in der Schweiz oder in einem anderen Land Europas niederzulassen, um eine wirtschaftlich bessere Existenz aufzubauen. Auch die persönliche Situation des Gesuchstellers ist demnach nicht geeignet, die aufgrund der allgemeinen Lage in der Dominikanischen Republik negativ ausgefallene Prognose positiv zu beeinflussen.</w:t>
      </w:r>
    </w:p>
    <w:p>
      <w:r>
        <w:rPr>
          <w:b/>
        </w:rPr>
        <w:t>E. 7.6</w:t>
      </w:r>
    </w:p>
    <w:p>
      <w:r>
        <w:t>Vor diesem Hintergrund durfte die Vorinstanz davon ausgehen, dass keine hinreichende Gewähr für eine fristgerechte und anstandslose Wiederausreise des Gesuchstellers nach einem Besuchsaufenthalt besteht. Zwar lässt sich diese Einschätzung nicht zu einer gesi-cherten Feststellung verdichten; sie reicht aber aus, um die Erteilung einer Einreisebewilligung - auf die, wie erwähnt, ohnehin kein Rechtsanspruch besteht - abzulehnen. An dieser Beurteilung vermögen auch die von den Beschwerdeführern abgegebenen Zusicherungen, der Gesuchsteller werde in sein Heimatland zurückreisen, nichts zu ändern. Diese sind rechtlich nicht verbindlich und wären faktisch nicht durchsetzbar, da es nicht um finanzielle Risiken geht, sondern um ein bestimmtes Verhalten des Gesuchstellers (vgl. BVGE 2009/27 E. 9). Was das Angebot der Beschwerdeführer anbelangt, eine Kaution zu hinterlegen, so fehlt es dafür an einer gesetzlichen Grundlage. Finanzielle Mittel in Form von Verpflichtungserklärung, Kaution oder anderen Sicherheiten dienen nicht zur Absicherung der Wiederausreise an sich, sondern zur Deckung allfälliger Aufenthalts-, Betreuungs- oder Rückreisekosten (vgl. Art. 6 Abs. 3 AuG).</w:t>
      </w:r>
    </w:p>
    <w:p>
      <w:r>
        <w:rPr>
          <w:b/>
        </w:rPr>
        <w:t>E. 8</w:t>
      </w:r>
    </w:p>
    <w:p>
      <w:r>
        <w:t>Aus diesen Erwägungen folgt, dass die angefochtene Verfügung im Ergebnis nicht zu beanstanden ist. Die Beschwerde ist daher abzuweisen.</w:t>
      </w:r>
    </w:p>
    <w:p>
      <w:r>
        <w:rPr>
          <w:b/>
        </w:rPr>
        <w:t>E. 9</w:t>
      </w:r>
    </w:p>
    <w:p>
      <w:r>
        <w:t>Entsprechend dem Ausgang des Verfahrens werden die unterliegenden Beschwerdeführer kostenpflichtig (Art. 63 Abs. 1 VwVG,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