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C-624/2016 vom 28. Mai 2018</w:t>
      </w:r>
    </w:p>
    <w:p>
      <w:r>
        <w:t>Bundesverwaltungsgericht, 2018-05-28, IT</w:t>
      </w:r>
    </w:p>
    <w:p>
      <w:r>
        <w:rPr>
          <w:b/>
        </w:rPr>
        <w:t xml:space="preserve">Quelle: </w:t>
      </w:r>
      <w:r>
        <w:t>https://mcp.opencaselaw.ch/entscheid/bvger_C-624_2016</w:t>
      </w:r>
    </w:p>
    <w:p>
      <w:r>
        <w:t>FR: TAF C-624/2016 du 28 mai 2018</w:t>
      </w:r>
    </w:p>
    <w:p>
      <w:r>
        <w:t>IT: TAF C-624/2016 del 28 maggio 2018</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Inoltre, con versamento del 18 febbraio 2016 (doc. TAF 3),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domanda di rendita è stata presentata il 18 maggio 2015 (cfr. consid. B della presente sentenza). Ne discende che in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29 dicembre 2015.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per più di un anno (cfr. doc. 5, 6 40, 41 e 42).</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8.4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8.6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9</w:t>
      </w:r>
    </w:p>
    <w:p>
      <w:r>
        <w:t>Nel caso concreto, occorre verificare se l'istruttoria effettuata dall'autorità inferiore sia sufficiente, o meno, per statuire nel caso di specie.</w:t>
      </w:r>
    </w:p>
    <w:p>
      <w:r>
        <w:rPr>
          <w:b/>
        </w:rPr>
        <w:t>E. 9.1</w:t>
      </w:r>
    </w:p>
    <w:p>
      <w:r>
        <w:t>La decisione impugnata si basa sul rapporto finale del SMR del 15 ottobre 2015 (doc. 56), nonché sulla presa di posizione del SMR del 14 dicembre 2015 (doc. 75). Per i motivi che saranno indicati di seguito, si rileva fondata la censura sollevata dal ricorrente d'accertamento insufficiente dei fatti giuridicamente rilevanti avendo il medico del SMR tratto conclusioni affrettate sulla base di un'istruttoria carente. Infatti, dalla documentazione medica di cui agli atti dell'incarto dell'autorità inferiore - di data anteriore alla decisione impugnata - emerge che le patologie di cui è affetto il ricorrente non sono solo di natura ortopedica, come ritenuto dal medico del SMR (cfr. doc. 56 e 75), ma che sono presenti pure delle affezioni reumatologiche, neurologiche e psichiatriche che non sono state sufficientemente acclarate e suscettibili d'incidere sulla residua capacità lavorativa dell'insorgente.</w:t>
      </w:r>
    </w:p>
    <w:p>
      <w:r>
        <w:rPr>
          <w:b/>
        </w:rPr>
        <w:t>E. 9.2</w:t>
      </w:r>
    </w:p>
    <w:p>
      <w:r>
        <w:t>Dal profilo reumatologico-neurologico</w:t>
      </w:r>
    </w:p>
    <w:p>
      <w:r>
        <w:rPr>
          <w:b/>
        </w:rPr>
        <w:t>E. 9.2.1</w:t>
      </w:r>
    </w:p>
    <w:p>
      <w:r>
        <w:t>Questo Tribunale osserva in particolare che nel referto delle RX al bacino e alla colonna lombosacrale del 13 marzo 2014, è segnalata, a livello del bacino, una coxartrosi bilaterale con riduzione delle rime articolari coxo-femorali, mentre a livello della colonna lombo-sacrale, sono indicati "spianamento della fisiologica lordosi lombare, scoliosi lombare destro convessa, diffusi segni di spondiloartrosi con becchi osteofitosici marginali e netta riduzione degli spazi intersomatici L3-L4, L4-L5 ed L5-S1" (doc. 24 [ripetuto in doc. 59 e allegato al doc. TAF 1]). Nel referto della RM lombosacrale eseguita il 16 aprile 2014, è indicato "verticalizzata la fisiologica lordosi con curva scoliotica destro-convessa e fulcro in L3-L4; diffusi, gravi fenomeni di spondilosi osteofitosica, artrosi interapofisaria e degenerazione discale di tipo disidratativo; a tutti i livelli esplorati si evidenzia ampia protrusione posteriore dei dischi intersomatici con impronta sul sacco durale e parziale obliterazione dei forami neurali; le radici della cauda equina appaiono, pertanto, diffusamente compresse e affastellate; il cono midollare conserva regolare morfologia e segnale" (doc. 25 [ripetuto in doc. 62]). Dalla RMN cervicale eseguita il 9 dicembre 2014, risulta inoltre "cervicoartrosi e uncoartrosi sinistra in C3-C4, C5-C6 e C6-C7; fenomeni disidratativi degli spazi intersomatici; in C3-C4 e C4-C5 protrusione discale posteriore ad ampio raggio; in C5-C6 e C6-C7 protrusione discale posteriore ad ampio raggio maggiormente evidente e a prevalenza destra; non alterazioni del midollo spinale cervicale; regolare calibro del canale vertebrale" (doc. 34 [ripetuto in doc. 60 e allegato al doc. TAF 1]).</w:t>
      </w:r>
    </w:p>
    <w:p>
      <w:r>
        <w:rPr>
          <w:b/>
        </w:rPr>
        <w:t>E. 9.2.2</w:t>
      </w:r>
    </w:p>
    <w:p>
      <w:r>
        <w:t>Nel rapporto finale del 15 ottobre 2015 (doc. 56), il medico del SMR, specialista in medicina interna, ha indicato, fra le altre, le diagnosi associate con ripercussioni sulla capacità lavorativa di lombalgie non deficitarie con protrusioni discali lombari ed artrosi cervicale, ed ha ritenuto, sulla base della perizia medica particolareggiata E 213 del 7 luglio 2015 (cfr. doc. 36), uno stato clinico globalmente nella norma senza deficit sensitivo-motorio.</w:t>
      </w:r>
    </w:p>
    <w:p>
      <w:r>
        <w:rPr>
          <w:b/>
        </w:rPr>
        <w:t>E. 9.2.3</w:t>
      </w:r>
    </w:p>
    <w:p>
      <w:r>
        <w:t>Questo Tribunale non può manifestamente aderire alla valutazione del medico del SMR considerato che dalle risultanze dell'insieme dei referti medici di cui agli atti di data anteriore alla decisione impugnata appare, nel complesso, uno stato di salute sostanzialmente più grave rispetto a quello ritenuto dal medico dell'autorità inferiore. Alla luce della documentazione medica summenzionata (cfr. consid. 9.2.1 del presente giudizio), alle "lombalgie non deficitarie con protrusioni discali lombari" hanno da aggiungersi segnatamente uno spianamento/verticalizzazione della fisiologica lordosi con curva scoliotica destro-convessa e fulcro in L3-L4, diffusi e gravi fenomeni di spondilosi osteofitosica, spondiloartrosi, degenerazioni discali di tipo disidratativo, ampie protrusioni discali a tutti i livelli esplorati, nonché radici diffusamente compresse e affastellate. Mentre, a livello cervicale, dagli atti emerge non solo, come ritenuto dal medico del SMR, un'artrosi cervicale, ma è segnalata pure la presenza di uncoartrosi, di fenomeni disidratativi degli spazi intersomatici e protrusioni discali posteriori ad ampio raggio da C3 a C7. Al quadro reumatologico va altresì aggiunta una coxartrosi bilaterale con riduzione delle rime articolari coxo-femorali. Questo Tribunale osserva altresì che non è dato di sapere su quali basi il medico del SMR, peraltro non specialista in neurologia, abbia ritenuto l'assenza di deficit sensitivo-motorio conto tenuto che sia nel rapporto della pratica di infortunio o malattia professionale del 28 novembre 2008 (cfr. doc. 10 [ripetuto in doc. 46 pag. 11]), mediante il quale è stata riconosciuta una menomazione dell'integrità psico-fisica del 10%, sia nella relazione del 2 settembre 2015 della visita medica per accertamento della menomazione dell'integrità psico-fisica (cfr. doc. 55), sono stati ritenuti e attestati disturbi motori e sensitivi da protrusioni discali multiple del tratto vertebrale da L1 a S1. Tali patologie di natura reumatologica-neurologica non sono state sufficientemente acclarate dall'autorità inferiore benché suscettibili di avere un influsso sulla capacità lavorativa del ricorrente.</w:t>
      </w:r>
    </w:p>
    <w:p>
      <w:r>
        <w:rPr>
          <w:b/>
        </w:rPr>
        <w:t>E. 9.3</w:t>
      </w:r>
    </w:p>
    <w:p>
      <w:r>
        <w:t>Dal profilo psichiatrico</w:t>
      </w:r>
    </w:p>
    <w:p>
      <w:r>
        <w:rPr>
          <w:b/>
        </w:rPr>
        <w:t>E. 9.3.1</w:t>
      </w:r>
    </w:p>
    <w:p>
      <w:r>
        <w:t>Quanto alla sussistenza di una problematica psichiatrica, il medico del SMR ha, da un lato, posto il "disturbo depressivo reattivo" fra le diagnosi associate con ripercussioni sulla capacità lavorativa. Dall'altro lato, tuttavia, ha ritenuto, sulla base della perizia medica particolareggiata E 213 del 7 luglio 2015, il disturbo depressivo reattivo di grado leggero e che per tale affezione non vi fosse né un percorso né la necessità di un trattamento. Il medico ha concluso che non esiste alcun influsso sulla capacità lavorativa (cfr. rapporto finale del 15 ottobre 2015 [doc. 56]).</w:t>
      </w:r>
    </w:p>
    <w:p>
      <w:r>
        <w:rPr>
          <w:b/>
        </w:rPr>
        <w:t>E. 9.3.2</w:t>
      </w:r>
    </w:p>
    <w:p>
      <w:r>
        <w:t>Dagli atti di cui all'incarto dell'autorità inferiore di data anteriore alla decisione impugnata emergono il certificato del 29 aprile 2014 della dott.ssa D._______, la cui specializzazione non è nota, la quale ha indicato, fra le altre, la diagnosi di "sindrome ansioso-depressiva" (doc. 26 [ripetuto in doc. 63 e allegato al doc. TAF 1]), e il certificato medico del 16 maggio 2014 del dott. E._______, specialista in neurologia, criminologia clinica e psichiatria forense, dal quale risulta la diagnosi di "sindrome depressiva endoreattiva di grado severo" (doc. 30 [ripetuto in doc. 66 e allegato al doc. TAF 1]), mentre nella perizia medica particolareggiata E 213 del 7 luglio 2015 (doc. 36) non è menzionata la gravità della sindrome depressiva endoreattiva.</w:t>
      </w:r>
    </w:p>
    <w:p>
      <w:r>
        <w:rPr>
          <w:b/>
        </w:rPr>
        <w:t>E. 9.3.3</w:t>
      </w:r>
    </w:p>
    <w:p>
      <w:r>
        <w:t>Questo Tribunale osserva che agli atti non figura alcuna valutazione approfondita specialistica in psichiatria. Infatti, i certificati trasmessi dal ricorrente - i quali peraltro non riportano nemmeno la medesima diagnosi, il primo facendo riferimento ad una "sindrome ansioso-depressiva" ed il secondo ad una "sindrome depressiva endoreattiva di grado severo" - non comportano né il riferimento ad una classificazione dell'affezione psichica secondo un metodo scientifico riconosciuto internazionalmente (ICD), né si pronunciano sull'anamnesi, sull'evoluzione della malattia, sulla prognosi e sulle conseguenze della menzionata affezione sulla capacità lavorativa e sul comportamento dell'insorgente. Tuttavia, non può essere ritenuta convincente la valutazione del medico del SMR. Da un lato, egli non dispone di una specializzazione in psichiatria e, dall'altro lato, egli ha fondato la propria valutazione sostanzialmente sulla base della perizia medica particolareggiata E 213 del 7 luglio 2015, la quale non appare essere stata redatta da uno specialista in psichiatria e non è dato di sapere se il medico incaricato abbia esaminato i certificati medici del 29 aprile 2014 della dott.ssa D._______ e del 16 maggio 2014 del dott. E._______ poc'anzi menzionati (manca comunque una qualsiasi indicazione precisa al riguardo). Pertanto, l'istruttoria dell'autorità inferiore si rileva carente anche da questo profilo.</w:t>
      </w:r>
    </w:p>
    <w:p>
      <w:r>
        <w:rPr>
          <w:b/>
        </w:rPr>
        <w:t>E. 9.4</w:t>
      </w:r>
    </w:p>
    <w:p>
      <w:r>
        <w:t>Ne discende, in conclusione, che in assenza di sufficienti accertamenti in ambito ortopedico-reumatologico e psichiatrico, l'istruttoria dell'autorità inferiore si rileva carente. Non risulta altresì possibile, in tali condizioni, determinarsi, con il grado della verosimiglianza preponderante valido nelle assicurazioni sociali, sullo stato di salute dell'insorgente e la relativa conseguenza sulla residua capacità lavorativa del medesimo. Da questo profilo, non sono né sufficientemente precisi né fondati su criteri identici a quelli vigenti nel nostro ordinamento, gli accertamenti svolti nell'ambito della procedura giudiziaria italiana di cui alla replica del 29 aprile 2016, già solo per il fatto che la consulenza tecnica ordinata dal Tribunale di C._______ e allegata agli atti di causa è insufficientemente precisa per potersi determinare con cognizione di causa sulla residua capacità lavorativa del ricorrente secondo i dettami del nostro ordinamento giuridico. Peraltro, neppure il decreto di omologa del Tribunale di C._______ del 25 gennaio 2016 colma le menzionate lacune nell'accertamento dei fatti determinanti.</w:t>
      </w:r>
    </w:p>
    <w:p>
      <w:r>
        <w:rPr>
          <w:b/>
        </w:rPr>
        <w:t>E. 10</w:t>
      </w:r>
    </w:p>
    <w:p>
      <w:r>
        <w:t>Per conseguenza, la decisione impugnata del 29 dicembre 2015, fondata su un accertamento insufficiente dei fatti giuridicamente rilevanti dal profilo ortopedico-reumatologico e psichiatrico, viola il diritto federale ed incorre nell'annullamento.</w:t>
      </w:r>
    </w:p>
    <w:p>
      <w:r>
        <w:rPr>
          <w:b/>
        </w:rPr>
        <w:t>E. 11</w:t>
      </w:r>
    </w:p>
    <w:p>
      <w:r>
        <w:t>Conto tenuto dell'esito della causa, con riferimento alla censura sollevata dal ricorrente nell'atto di replica, secondo la quale occorrerebbe tenere conto dell'impossibilità per l'interessato di trovare una nuova occupazione confacente a 63 anni (cfr. doc. TAF 9), occorre rilevare quanto segue. Nella decisione impugnata è stata ritenuta una completa capacità lavorativa nell'attività abituale di falegname e l'autorità inferiore non si è espressa sulla sfruttabilità della residua capacità lavorativa in altre attività professionali. Questo Tribunale osserva che, come indicato nei considerandi precedenti, lo stato di salute e quindi la residua capacità lavorativa del ricorrente nell'attività abituale non sono stati sufficientemente acclarati.</w:t>
      </w:r>
    </w:p>
    <w:p>
      <w:r>
        <w:rPr>
          <w:b/>
        </w:rPr>
        <w:t>E. 12.1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una perizia interdisciplinare in ambito ortopedico-reumatologico e psichiatrico (cfr. sentenza del TF 9C_ 235/2013 del 10 settembre 2013 consid. 3.2 con rinvii e sentenza del TAF C-6436/2014 del 10 luglio 2017 consid. 11.1; cfr. anche, sulla possibilità di un rinvio all'autorità inferiore in siffatte circostanze [accertamento manifestamente insufficiente dei fatti giuridicamente rilevanti da parte dell'autorità inferiore, detta autorità non avendo esperito i necessari accertamenti per la determinazione dello stato di salute del ricorrente] DTF 137 V 210 consid. 4.4.1.4; cfr. altresì sentenza del TF 9C_162/2007 del 3 aprile 2008 consid. 2.3 con rinvii [cfr. consid. 7 del presente giudizio]), e con ogni ulteriore esame che l'evoluzione nel tempo dello stato di salute del ricorrente dovesse rendere necessario (v. segnatamente la cardiopatia ipertensiva cui è fatto riferimento nel certificato del 29 aprile 2014 della dott.ssa D._______ [doc. 26] e nei referti del 6 maggio 2014 [doc. 27], i disturbi respiratori cui è fatto riferimento nel certificato del 29 aprile 2014 della dott.ssa D._______ [doc. 26] e nel referto del 9 maggio 2014 [doc. 29] ed i disturbi urologici [cui è fatto riferimento nel certificato del 31 gennaio 2015 del dott. F._______ {doc. 35}]), nonché a pronunciare una nuova decisione. In tale ambito, l'UAIE dovrà - qualora non dovesse più risultare una sufficiente capacità lavorativa nell'abituale attività suscettibile di escludere il diritto ad una rendita dell'AI svizzera - pure pronunciarsi sull'effettiva sfruttabilità di una residua capacità lavorativa medico-teorica per il ricorrente in un'attività sostitutiva adeguata, conto tenuto anche della sua età.</w:t>
      </w:r>
    </w:p>
    <w:p>
      <w:r>
        <w:rPr>
          <w:b/>
        </w:rPr>
        <w:t>E. 12.2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29 dicembre 2015 l'autorità inferiore ha respinto la richiesta di rendita formulata dall'interessato.</w:t>
      </w:r>
    </w:p>
    <w:p>
      <w:r>
        <w:rPr>
          <w:b/>
        </w:rPr>
        <w:t>E. 13.1</w:t>
      </w:r>
    </w:p>
    <w:p>
      <w:r>
        <w:t>Visto l'esito della causa, non sono prelevate delle spese processuali (art. 63 PA). L'anticipo equivalente alle presunte spese processuali di fr. 400.-, versato il 18 febbraio 2016, sarà restituito al ricorrente allorquando il presente giudizio sarà cresciuto in giudicato.</w:t>
      </w:r>
    </w:p>
    <w:p>
      <w:r>
        <w:rPr>
          <w:b/>
        </w:rPr>
        <w:t>E. 13.2</w:t>
      </w:r>
    </w:p>
    <w:p>
      <w:r>
        <w:t>Ritenuto che l'insorgente è rappresentato in questa sede da mandatario professionale e che ha da ritenersi vincente nella presente causa,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2'000.- (compresi i disborsi ed esclusa l'imposta sull'IVA [cfr., fra le tante, sentenza del TAF C-995/2014 del 9 marzo 2017 consid. 10.2 con rinvii]), tenuto conto del lavoro utile e necessario svolto dai rappresentanti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