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C-6244/2014 vom 20. April 2017</w:t>
      </w:r>
    </w:p>
    <w:p>
      <w:r>
        <w:t>Bundesverwaltungsgericht, 2017-04-20, IT</w:t>
      </w:r>
    </w:p>
    <w:p>
      <w:r>
        <w:rPr>
          <w:b/>
        </w:rPr>
        <w:t xml:space="preserve">Quelle: </w:t>
      </w:r>
      <w:r>
        <w:t>https://mcp.opencaselaw.ch/entscheid/bvger_C-6244_2014</w:t>
      </w:r>
    </w:p>
    <w:p>
      <w:r>
        <w:t>FR: TAF C-6244/2014 du 20 avril 2017</w:t>
      </w:r>
    </w:p>
    <w:p>
      <w:r>
        <w:t>IT: TAF C-6244/2014 del 20 aprile 2017</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30 giugno 2015 (doc. TAF 18),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 discende che in concreto si applicano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Il ricorrente ha presentato la domanda di rendita il 10 ottobre 2013. Nel ricorso ha sostenuto che per la nascita del diritto alla rendita non è determinante l'inoltro della domanda stessa, bensì il momento in cui l'amministrazione ha avuto conoscenza dei pregiudizi alla salute di cui soffre per il tramite dell'assicuratore contro gli infortuni nel mese di settembre del 2012. Il ricorrente non cita una specifica norma di legge sulla problematica, ma fa un generico riferimento al rilevamento tempestivo, regolamentato agli art. 3a a 3c LAI. Anche prendendo in considerazione tale regolamentazione, incombe pur sempre all'interessato di procedere al fine di far valere i propri diritti (art. 29 cpv. 1 LPGA; cfr. sentenza del TAF C-4635/2012 del 17 ottobre 2014 consid. 4.3). In tale ottica, alcun rimprovero può essere mosso all'Ufficio AI ritenuto che solo se necessario detto Ufficio ingiunge all'interessato di annunciarsi all'assicurazione per l'invalidità (art. 3c cpv. 6 LAI). Tuttavia, la necessità di un'ingiunzione al ricorrente può essere ammessa solo a decorrere dal momento in cui l'Ufficio AI poteva riconoscere che lo stato di salute dell'insorgente era suscettibile di rilevanza ai fini di una rendita AI. Sulla base delle carte processuali, tale momento può essere fatto risalire al più presto con la conoscenza del parere valutativo medico legale della dott.ssa E._______ dell'8 ottobre 2013 rispettivamente della relazione finale del dott. F._______ del 30 novembre 2013. Sennonché, il ricorrente ha presentato la domanda di rendita il 10 ottobre 2013. Per sovrabbondanza, può essere ancora rilevato che dalle carte processuali emerge pure che il ricorrente era rappresentato dinnanzi all'assicuratore contro gli infortuni da un precedente legale (doc. B 19 pag. 25), il quale avrebbe dovuto informare il ricorrente dei suoi eventuali diritti. Per il resto, va ancora rilevato che in deroga all'art. 24 LPGA, l'art. 29 LAI prevede che il diritto alla rendita nasce al più presto dopo sei mesi dalla data in cui l'assicurato ha rivendicato il diritto alle prestazioni conformemente all'art. 29 cpv. 1 LPGA, riservate altresì le condizioni dell'art. 28 cpv. 1 LAI (v. sulla questione DTF 142 V 547 consid. 3.2 con rinvio). Su questo punto il ricorso va respinto.</w:t>
      </w:r>
    </w:p>
    <w:p>
      <w:r>
        <w:rPr>
          <w:b/>
        </w:rPr>
        <w:t>E. 5</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Dagli atti di causa risulta che il ricorrente ha versato contributi all'assicurazione AVS/AI svizzera per ben oltre tre anni. Il ricorrente adempie pertanto la condizione della durata minima di contribuzione (doc. A 26 pag. 79 e doc. TAF 41), ciò che peraltro è incontestato in questa sede.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TF I 702/03 del 28 maggio 2004 consid. 1 con rinvii).</w:t>
      </w:r>
    </w:p>
    <w:p>
      <w:r>
        <w:rPr>
          <w:b/>
        </w:rPr>
        <w:t>E. 6.3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7.1</w:t>
      </w:r>
    </w:p>
    <w:p>
      <w:r>
        <w:t>La nozione d'invalidità di cui agli art. 4 LAI e 8 LPGA è un concetto di carattere economico-giuridico e non medico (DTF 116 V 246 consid. 1b; 110 V 273; v. pure sentenze del TF 8C_636/2010 del 17 gennaio 2011 consid. 3;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114 V 310 consid. 3c; cfr. sentenze del TF 9C_240/2013 del 22 ottobre 2013 consid. 2.1; 8C_ 671/2011 dell'11 novembre 2011 consid. 3).</w:t>
      </w:r>
    </w:p>
    <w:p>
      <w:r>
        <w:rPr>
          <w:b/>
        </w:rPr>
        <w:t>E. 8.1</w:t>
      </w:r>
    </w:p>
    <w:p>
      <w:r>
        <w:t>Giusta il principio inquisitorio che regge la procedura in materia di assicurazioni sociali (art. 43 LPGA e art. 69 OAI [RS 831.201]), l'UAIE deve intraprendere d'ufficio i necessari accertamenti e raccogliere le informazioni di cui ha bisogno, in particolare circa lo stato di salute del richiedente, la sua attività, la sua capacità di lavoro e la sua idoneità all'integrazione. In particolare, deve ordinare una perizia allorquando è necessario per la valutazione medica del caso (cfr. sentenza del TF 9C_180/2013 del 31 dicembre 2013 consid. 2.1;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In tal caso, non sussiste una violazione del diritto di essere sentito (DTF 136 I 229 consid. 5.3; 134 I 140 consid. 5.3; 131 I 153 consid. 3 con rinvii).</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8.4</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 122 V 157 consid. 1c).</w:t>
      </w:r>
    </w:p>
    <w:p>
      <w:r>
        <w:rPr>
          <w:b/>
        </w:rPr>
        <w:t>E. 8.5</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 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8.6</w:t>
      </w:r>
    </w:p>
    <w:p>
      <w:r>
        <w:t>Per quanto attiene alle perizie/rapporti medici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8.7</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9.1</w:t>
      </w:r>
    </w:p>
    <w:p>
      <w:r>
        <w:t>Nel caso concreto, l'autorità inferiore ha posto alla base della propria decisione la valutazione peritale del dott. H._______, reumatologo. Quest'ultimo ha dapprima concluso, nella perizia del 25 marzo 2014 (doc. A 54 pag. 142), ad un'incapacità lavorativa totale in qualsivoglia attività dal 31 agosto al 30 novembre 2012, quindi ad un'incapacità lavorativa nell'attività abituale del 60% (da intendersi come riduzione del rendimento) dal 1° dicembre 2012 (tre mesi dopo l'infortunio), e dalla medesima data ad un'incapacità lavorativa dello 0% in un'attività sostitutiva adeguata. In seguito, nel proprio complemento del 22 aprile 2014 (doc. A 60 pag. 164), il perito ha allineato la propria valutazione a quella del dott. F._______ (specialista in chirurgia FMH, esperto in medicina infortunistica, specialista in medicina generale FMH, medico della C._______), come da relazione finale di quest'ultimo del 30 novembre 2013 (doc. B 31 pag. 39), e ritenuto per il ricorrente un'incapacità lavorativa totale in qualsivoglia attività dal 31 agosto 2012 al 31 agosto 2013. Tuttavia, l'allineamento non ha riguardato il periodo a decorrere dal 1° settembre 2013, ritenuto che nella menzionata relazione finale del 30 novembre 2013 il dott. F._______ non ha affatto concluso, come il perito dott. H._______ nel complemento peritale del 22 aprile 2014, ad una residua capacità lavorativa del 40% per il ricorrente nell'attività abituale e del 100% in attività sostitutive adeguate.</w:t>
      </w:r>
    </w:p>
    <w:p>
      <w:r>
        <w:rPr>
          <w:b/>
        </w:rPr>
        <w:t>E. 9.1.1</w:t>
      </w:r>
    </w:p>
    <w:p>
      <w:r>
        <w:t>In effetti, il dott. F._______, nella propria relazione finale del 30 novembre 2013 per l'assicurazione contro gli infortuni (doc. B 31 pag. 39), ha posto la diagnosi di "doppia contusione della colonna lombosacrale patite nella serata del 31 agosto 2012 e notte del 1° settembre 2012 senza dimostrazione alcuna di lesioni morfologico strutturali ascrivibili ad infortunio agli esami radio strumentali (radiografie e risonanza magnetiche eseguite a distanza di meno di una settimana dagli eventi e a distanza di mesi dagli stessi)". Ha riconosciuto, per i soli postumi infortunistici, un'incapacità lavorativa totale fino al 1° settembre 2013, dopodiché non ha più ritenuto un legame di causalità tra gli infortuni e lo stato di salute alla data menzionata. Occorre tuttavia evidenziare che l'esperto dell'assicurazione contro gli infortuni non ha indicato non esserci più un'incapacità lavorativa - e quindi essere data l'esigibilità per l'assicurato di riprendere un'attività lavorativa - ma ha specificato che l'assicurazione contro gli infortuni non è più responsabile per le patologie di cui è affetto l'insorgente, nel senso che è venuto a cadere il legame di causalità tra l'infortunio e lo stato di salute al 1° settembre 2013. Il dott. F._______ ha ritenuto essere stato raggiunto lo status quo sine. Ciò significa che, col trascorrere dell'anno, l'interessato ha raggiunto quello stato di salute che si sarebbe comunque prodotto anche senza l'infortunio. Il dott. F._______ ha altresì precisato che le "indagini documentano gravi alterazioni degenerative del rachide lombosacrale" (doc. B 31 in particolare pag. 43).</w:t>
      </w:r>
    </w:p>
    <w:p>
      <w:r>
        <w:rPr>
          <w:b/>
        </w:rPr>
        <w:t>E. 9.1.2</w:t>
      </w:r>
    </w:p>
    <w:p>
      <w:r>
        <w:t>Dal canto suo, il dott. J._______, nel suo parere del 14 maggio 2014 e nella relativa nota integrativa del 7 giugno 2014, si è distanziato dalle conclusioni del perito dott. H._______ per quanto attiene alla residua capacità lavorativa del ricorrente a decorrere dal 1° settembre 2013 sia nella precedente attività (residua capacità lavorativa dello 0%) sia in quelle sostitutive adeguate (incapacità lavorativa dal 30 al 40%). Egli ha peraltro indicato che confrontando la refertazione medica del 15 aprile 2013 e quella del 16 aprile 2014 si nota un peggioramento dello stato di salute del ricorrente.</w:t>
      </w:r>
    </w:p>
    <w:p>
      <w:r>
        <w:rPr>
          <w:b/>
        </w:rPr>
        <w:t>E. 9.1.3</w:t>
      </w:r>
    </w:p>
    <w:p>
      <w:r>
        <w:t>Stante le succitate valutazioni dei dott.ri F._______ e J._______, alla perizia reumatologica del dott. H._______ - del tutto priva di motivazione sull'asserito miglioramento dello stato di salute del ricorrente a decorrere dal 1° settembre 2013 - non può essere attribuito valore probatorio sufficiente alfine della risoluzione del presente caso. Occorre in particolare rilevare che nel complemento peritale del 22 aprile 2014, il dott. H._______ non ha spiegato per quale motivo le gravi alterazioni degenerative del rachide lombosacrale rilevate in particolare dal dott. F._______ nella relazione finale del 30 novembre 2013 sarebbero compatibili con l'esercizio di un'attività lavorativa sostitutiva adeguata già a decorrere dal 1° settembre 2013. Tale spiegazione è assolutamente necessaria anche in considerazione, da un lato, della valutazione sulla residua capacità lavorativa di cui alla nota integrativa del dott. J._______ del 7 giugno 2014 - pur se con l'indicazione che quanto all'incapacità lavorativa si tratta di valutazione puramente teorica - e, dall'altro lato, all'assenza di conclusioni identiche a quelle del dott. H._______ di medici specialisti in reumatologia fondate su nuovi esami medici oggettivi (in particolare ENG, EMG o RMN) eseguiti successivamente alla perizia del 25 marzo 2014, ma anteriormente alla pronuncia della decisione litigiosa, esami oggettivi che lo stesso dott. H._______ non ha effettuato nell'ambito del complemento peritale del 22 aprile 2014.</w:t>
      </w:r>
    </w:p>
    <w:p>
      <w:r>
        <w:rPr>
          <w:b/>
        </w:rPr>
        <w:t>E. 9.1.4</w:t>
      </w:r>
    </w:p>
    <w:p>
      <w:r>
        <w:t>Dalle carte processuali emerge altresì, e piuttosto, che lo stato di salute del ricorrente è peggiorato nel tempo indipendentemente dagli infortuni del 31 agosto e 1° settembre 2012. Lo stesso dott. H._______ ha diagnosticato una "sindrome lombospondilogena cronica bilaterale in alterazioni degenerative plurisegmentali del rachide lombare", ciò che significa che di principio l'interessato è affetto da una patologia che col decorrere del tempo tende a peggiorare essendo, appunto, cronica e degenerativa. La dott.ssa E._______ ha anche diagnosticato una preesistente condizione patologica di natura cronica "slatentizzata" dall'infortunio subito (doc. A 4 pagg. 27-29). Il dott. J._______ ha evidenziato il peggioramento dello stato di salute del ricorrente confrontando la refertazione medica del 15 aprile 2013 (doc. A 17 in particolare pag. 60) con quella del 16 aprile 2014 (doc. A 69 in particolare pagg. 188 e 191). Anche se quest'ultimo referto medico è posteriore alla perizia del 25 marzo 2014 del dott. H._______, tuttavia non lo è al suo complemento del 22 aprile 2014 ed è pure precedente alla data della decisione impugnata e deve pertanto essere preso in considerazione. Ora, ponendo come base di riferimento alla radiografia (RX) della colonna lombo sacrale del 5 settembre 2012 (doc. A 17 pag. 54) - nella quale è stato refertato: "rettilineizzazione della fisiologica lordosi e normale allineamento sul piano sagittale (...) spondilosi osteofitosica diffusa, più evidente in L2-L3 (...) note artrosiche dei processi interapofisari al tratto caudale e lieve riduzione d'ampiezza degli spazi intersomatici L2-L3, L4-L5-L5-S1" - confrontandola dapprima con l'esame ENG e EMG del 15 aprile 2013 (doc. A 17 pag. 60), dal quale in particolare è emerso un EMG indicativo di sofferenza muscolare neurogena cronica in territorio radicolare L4-L5-S1 di grado lieve bilaterale, e in seguito, con la RMN della colonna lombare del 16 aprile 2014 (doc. A 69 pag. 188), si può notare che la già diagnosticata rettilineizzazione del rachide del 2012 è nell'aprile 2014 in accenno all'inversione della curvatura, che vi sono manifestazioni discoartrosiche e aspetti degenerativi dei dischi, che il diametro sagittale del canale rachideo (normale nel 2012) è ai limiti inferiori della norma per brevità dei peduncoli vertebrali, che le protrusioni discali in L1-L2, L2-L3, L3-L4 e L-5-S1 sono divenute da modeste a ampie e, da ultimo, la discopatia in L4-L5 (che nel 2012 si presentava come una lieve riduzione d'ampiezza degli spazi intersomatici) è nell'aprile 2014 con significato di piccola ernia. Ne discende che il confronto di questi referti non rende plausibile la tesi di un ritorno allo status quo ante.</w:t>
      </w:r>
    </w:p>
    <w:p>
      <w:r>
        <w:rPr>
          <w:b/>
        </w:rPr>
        <w:t>E. 9.1.5</w:t>
      </w:r>
    </w:p>
    <w:p>
      <w:r>
        <w:t>Peraltro, il dott. H._______ ha indicato, nella propria perizia del 25 marzo 2014, che "rimane da chiarire" fino a che punto i dolori lombari irradianti siano da ricondurre alle alterazioni degenerative plurisegmentali note da anni al rachide. Non è però dato sapere per quale ragione questa verifica non sia stata fatta, tanto più ove solo si rilevi che il perito non ha concluso ad una simulazione da parte del ricorrente, ma solo ad una possibile autolimitazione dello stesso (non dimostrata quindi in modo convincente).</w:t>
      </w:r>
    </w:p>
    <w:p>
      <w:r>
        <w:rPr>
          <w:b/>
        </w:rPr>
        <w:t>E. 9.1.6</w:t>
      </w:r>
    </w:p>
    <w:p>
      <w:r>
        <w:t>In conclusione, la perizia del dott. H._______ - compresi i successivi complementi del 22 aprile e 19 agosto 2014 - non risponde ai criteri necessari per cui alla stessa possa essere attribuito pieno valore probatorio, come rettamente rilevato dal ricorrente. Nessuna spiegazione, tanto meno una convincente, è fornita dal perito sul motivo per cui fino ad agosto del 2013 ha ritenuto l'insorgente inabile al lavoro al 100% in qualsiasi attività e poi dal 1° settembre 2013 sussista sia una capacità lavorativa del 40% nella precedente attività sia una del 100% in un'attività sostitutiva adeguata. Dalle carte processuali non risulta documentazione medica oggettiva tale da giustificare una siffatta conclusione, lo stato di salute del ricorrente risultando piuttosto peggiorato dal momento degli infortuni di agosto/settembre 2012 fino alla data della decisione litigiosa, fermo restando che secondo il dott. F._______, esperto dell'assicurazione contro gli infortuni, lo stato di salute del ricorrente al 1° settembre 2013 - di gravi alterazioni statico degenerative del rachide lombosacrale - sarebbe stato in tale data identico a quello riscontrato anche senza i menzionati infortuni. Tale valutazione, non consente manifestamente di corroborare la conclusione immotivata del dott. H._______ relativa ad una residua capacità lavorativa del 40% nell'attività abituale e del 100% in un'attività sostituiva adeguata a decorrere dal 1° settembre 2013, conclusione che non trova conferma, al di là di generici apprezzamenti dei medici SMR, in alcun altro rapporto medico fondato su esami medici oggettivi.</w:t>
      </w:r>
    </w:p>
    <w:p>
      <w:r>
        <w:rPr>
          <w:b/>
        </w:rPr>
        <w:t>E. 9.1.7</w:t>
      </w:r>
    </w:p>
    <w:p>
      <w:r>
        <w:t>Ma vi è di più. Al di là del fatto che non è stata altresì sufficientemente acclarata neppure la questione di sapere se il ricorrente soffra di una malattia artrosica invalidante (v. sulla questione il parere valutativo medico-legale della dott.ssa E._______ dell'8 ottobre 2013 [doc. A 4 pag. 29]), giova rilevare che sulla base del rapporto del dott. J._______, fondato su una RMN della colonna lombare del 16 aprile 2014 (cfr. doc A69 pag. 188), sussistono affezioni, in particolare la discopatia con significato di piccola ernia, che conto tenuto dell'insieme delle circostanze del caso di specie e segnatamente dei dolori di cui soffre il ricorrente, giustificavano e giustificano l'assunzione anche di una perizia neurologica, sussistendo dei concreti indizi che le patologie reumatologiche possano essere accompagnate anche da affezioni neurologiche aventi carattere invalidante.</w:t>
      </w:r>
    </w:p>
    <w:p>
      <w:r>
        <w:rPr>
          <w:b/>
        </w:rPr>
        <w:t>E. 9.1.8</w:t>
      </w:r>
    </w:p>
    <w:p>
      <w:r>
        <w:t>Non sussistono peraltro le condizioni affinché questo Tribunale statuisca direttamente nel merito della causa - ad eccezione di quanto previsto al considerando 4 del presente giudizio - le refertazioni mediche agli atti, segnatamente quelle di maggior rilievo dei dott.ri F._______ e J._______ non adempiendo neppure esse i criteri necessari per avere piena forza probatoria a tal fine. Essi consentono, per contro, di mettere in dubbio la valutazione peritale del dott. H._______.</w:t>
      </w:r>
    </w:p>
    <w:p>
      <w:r>
        <w:rPr>
          <w:b/>
        </w:rPr>
        <w:t>E. 9.2</w:t>
      </w:r>
    </w:p>
    <w:p>
      <w:r>
        <w:t>Da quanto esposto, discende che la decisone impugnata, fondata su un accertamento insufficiente dei fatti giuridicamente rilevanti dal profilo reumatologico e neurologico, viola il diritto federale ed incorre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 (v. segnatamente consid. 8.3 e 9 del presente giudizio).</w:t>
      </w:r>
    </w:p>
    <w:p>
      <w:r>
        <w:rPr>
          <w:b/>
        </w:rPr>
        <w:t>E. 10.2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secondo i considerandi del presente giudizio, segnatamente mediante una perizia pluridisciplinare comprendente perlomeno un esame neurologico e uno complementare ortopedico-reumatologico limitatamente al periodo decorrente dal 1° settembre 2013 (cfr., sulla possibilità di un rinvio all'autorità inferiore in siffatte circostanze, DTF 137 V 210 4.4.1.4 e sentenza del TF 8C_633/2014 dell'11 dicembre 2014 consid. 3.2 e 3.3; v. pure consid. 8.3 del presente giudizio con rinvii), nonché effettuato ogni ulteriore esame (per esempio otorinolaringoiatrico e psichiatrico) che pure l'evoluzione nel tempo dello stato di salute della ricorrente dovesse ancora rendere necessario, fermo restando che la perizia ortopedico-reumatologica sarà di principio affidata ad altro specialista rispetto a quello che ha eseguito quella poco convincente del 25 marzo 2014. Per il resto, e a seconda del risultato di tale istruttoria complementare, l'UAIE dovrà in particolare effettuare un confronto dei redditi determinanti sulla base delle possibili attività sostitutive adeguate ritenute e determinare il momento a partire dal quale decorre a favore del ricorrente l'eventuale versamento di una rendita (v. consid. 4 del presente giudizio) rispettivamente un eventuale adeguamento o soppressione della rendita.</w:t>
      </w:r>
    </w:p>
    <w:p>
      <w:r>
        <w:rPr>
          <w:b/>
        </w:rPr>
        <w:t>E. 10.3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l'autorità inferiore ha già correttamente ritenuto, e su questo punto il giudizio impugnato è giustamente rimasto incontestato (non sussistendo peraltro motivo di un intervento d'ufficio da questo profilo), che il ricorrente avrebbe avuto diritto ad una rendita intera dal 1° agosto 2013 al 31 dicembre 2013, qualora avesse presentato tempestivamente la sua domanda di rendita. Non era pertanto necessario conferire al ricorrente la facoltà di ritirare il proprio gravame.</w:t>
      </w:r>
    </w:p>
    <w:p>
      <w:r>
        <w:rPr>
          <w:b/>
        </w:rPr>
        <w:t>E. 11.1</w:t>
      </w:r>
    </w:p>
    <w:p>
      <w:r>
        <w:t>Visto l'esito della causa, non sono prelevate delle spese processuali (art. 63 PA). L'anticipo equivalente alle presunte spese processuali di fr. 400.-, versato il 30 giugno 2015, sarà restituito al ricorrente allorquando il presente giudizio sarà cresciuto in giudicato.</w:t>
      </w:r>
    </w:p>
    <w:p>
      <w:r>
        <w:rPr>
          <w:b/>
        </w:rPr>
        <w:t>E. 11.2</w:t>
      </w:r>
    </w:p>
    <w:p>
      <w:r>
        <w:t>Ritenuto che l'insorgente è rappresentato in questa sede da mandatario professionale, si giustifica l'attribuzione di un'indennità per spese ripetibili (art. 64 PA in combinazione con gli art. 7 e segg. del regolamento del 21 febbraio 2008 sulle tasse e sulle spese ripetibili nelle cause dinanzi al Tribunale amministrativo federale [TS-TAF, RS 173.320.2]). L'indennità per spese ripetibili, in assenza di una nota d'onorario dettagliata, è fissata d'ufficio (art. 14 cpv. 2 TS-TAF) in fr. 2'800.- (compresi i disborsi ed esclusa l'IVA; cfr., fra le tante, la sentenza del TAF C-3058/2015 del 23 maggio 2016 consid. 22.4.4 con rinvii), tenuto conto del lavoro utile e necessario svolto dal rappresentante del ricorrente. La stessa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