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C-6241/2008 vom 24. Januar 2011</w:t>
      </w:r>
    </w:p>
    <w:p>
      <w:r>
        <w:t>Bundesverwaltungsgericht, 2011-01-24, DE</w:t>
      </w:r>
    </w:p>
    <w:p>
      <w:r>
        <w:rPr>
          <w:b/>
        </w:rPr>
        <w:t xml:space="preserve">Quelle: </w:t>
      </w:r>
      <w:r>
        <w:t>https://mcp.opencaselaw.ch/entscheid/bvger_C-6241_2008</w:t>
      </w:r>
    </w:p>
    <w:p>
      <w:r>
        <w:t>FR: TAF C-6241/2008 du 24 janvier 2011</w:t>
      </w:r>
    </w:p>
    <w:p>
      <w:r>
        <w:t>IT: TAF C-6241/2008 del 24 gennaio 2011</w:t>
      </w:r>
    </w:p>
    <w:p>
      <w:pPr>
        <w:pStyle w:val="Heading2"/>
      </w:pPr>
      <w:r>
        <w:t>Regeste</w:t>
      </w:r>
    </w:p>
    <w:p>
      <w:r>
        <w:t>Invalidenversicherung (IV)</w:t>
      </w:r>
    </w:p>
    <w:p>
      <w:pPr>
        <w:pStyle w:val="Heading2"/>
      </w:pPr>
      <w:r>
        <w:t>Erwägungen</w:t>
      </w:r>
    </w:p>
    <w:p>
      <w:r>
        <w:rPr>
          <w:b/>
        </w:rPr>
        <w:t>E. 1</w:t>
      </w:r>
    </w:p>
    <w:p>
      <w:r>
        <w:t>Anfechtungsobjekt ist vorliegend die Verfügung vom 1. September 2008, mit welcher das Leistungsbegehren des Versicherten abgewiesen worden ist.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IVG). Das Bundesverwaltungsgericht ist somit für die Behandlung der vorliegenden Beschwerde zuständig.</w:t>
      </w:r>
    </w:p>
    <w:p>
      <w:r>
        <w:rPr>
          <w:b/>
        </w:rPr>
        <w:t>E. 1.2</w:t>
      </w:r>
    </w:p>
    <w:p>
      <w:r>
        <w:t>Der Versicherte war durch den angefochtenen Entscheid besonders berührt und hatte an dessen Aufhebung oder Änderung ein schutzwürdiges Interesse (Art. 48 Abs. 1 VwVG; vgl. auch Art. 59 des Bundesgesetzes vom 6. Oktober 2000 über den Allgemeinen Teil des Sozialversicherungsrechts [ATSG, SR 830.1]). Er war daher zur Be­schwerde legitimiert. Stirbt der Beschwerdeführer während der Rechtshängigkeit eines Ver­fahrens, fordert das Gericht gestützt auf Art. 560 und 602 Abs. 1 und 2 des Schweizerischen Zivilgesetzbuches vom 10. Dezember 1907 (ZGB; SR 210) die ihm bekannten oder ihm zur Kenntnis gebrachten Erben auf, bekannt zu geben, ob ein bzw. mehrere Erben des Beschwerdeführers das Beschwerdeverfahren in eigenem Namen weiterführen wollen. Mit Erklärung vom 3. März 2009 teilte die Ehegattin des verstorbenen Versicherten mit, dass sie Alleinerbin sei und das Beschwerdeverfahren in eigenem Namen weiterführen wolle (BVGer act. 11). Diese Mitteilung wurde durch die Unterschrift von ihren Kindern bestätigt. Die Beschwerdeführerin ist besonders berührt und hat ein schutzwürdi­ges Interesse an der Aufhebung oder Änderung der Verfügung (Art. 48 Abs. 1 VwVG; vgl. auch Art. 59 ATSG). Sie ist daher zur Be­schwerde legitimiert. Anzumerken ist, dass die Beschwerdeführerin auch als einzelnes Mitglied der Erbengemeinschaft des Nachlasses des Versicherten berührt wäre und selber ein schutzwürdiges Interesse an einer Aufhebung oder Änderung der Verfügung hat, da durch den Entscheid eine Leistungspflicht der Invalidenversicherung verneint wird (vgl. dazu BGE 136 V 7 E. 2.1.2; Urteil des BVGer C-3119/2007 vom 22. September 2010; Ueli Kieser ATSG-Kommentar, Zürich/Basel/Genf 2009, Art. 59 N.12).</w:t>
      </w:r>
    </w:p>
    <w:p>
      <w:r>
        <w:rPr>
          <w:b/>
        </w:rPr>
        <w:t>E. 1.3</w:t>
      </w:r>
    </w:p>
    <w:p>
      <w:r>
        <w:t>Die Beschwerde wurde im Übrigen frist- und formgerecht eingereicht (Art. 60 Abs. 1 ATSG und Art. 52 VwVG). Das Bundesverwaltungsgericht hat mit Zwischenverfügung vom 22. April 2009 das Gesuch der Beschwerdeführerin um unentgeltliche Rechtspflege gutgeheissen und sie von der Pflicht zur Leistung eines Kostenvorschusses entbunden, weshalb auf die Beschwerde einzutreten ist.</w:t>
      </w:r>
    </w:p>
    <w:p>
      <w:r>
        <w:rPr>
          <w:b/>
        </w:rPr>
        <w:t>E. 2</w:t>
      </w:r>
    </w:p>
    <w:p>
      <w:r>
        <w:t>Streitig und im vorliegenden Verfahren zu prüfen ist, ob bereits vor Beginn des Anspruchs auf eine Altersrente am 1. November 2007 eine anspruchsbegründende Invalidität bestanden hat.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Vorab ist zu prüfen, welche Rechtsnormen im vorliegenden Verfahren anwendbar sind.</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Rechts­sätze anwendbar, die bei Erlass der angefochtenen Verfügung vom 1. September 2008 in Kraft standen, weiter aber auch solche, die zu jenem Zeitpunkt bereits ausser Kraft waren, die aber für die Beurteilung eines allenfalls früher entstandenen Leistungsanspruchs von Belang sind (BGE 130 V 329 E. 2.3, BGE 134 V 315 E. 1.2).</w:t>
      </w:r>
    </w:p>
    <w:p>
      <w:r>
        <w:rPr>
          <w:b/>
        </w:rPr>
        <w:t>E. 3.3</w:t>
      </w:r>
    </w:p>
    <w:p>
      <w:r>
        <w:t>Der Versicherte war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Nr. 1408/71 grundsätzlich nach den für schweizerische Staatsangehörige geltenden Regeln zu beurteilen haben.</w:t>
      </w:r>
    </w:p>
    <w:p>
      <w:r>
        <w:rPr>
          <w:b/>
        </w:rPr>
        <w:t>E. 3.4</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Auflage, Bern 2003, § 74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3.5</w:t>
      </w:r>
    </w:p>
    <w:p>
      <w:r>
        <w:t>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Kieser, a.a.O. Art. 82 Rz. 5).</w:t>
      </w:r>
    </w:p>
    <w:p>
      <w:r>
        <w:rPr>
          <w:b/>
        </w:rPr>
        <w:t>E. 3.6</w:t>
      </w:r>
    </w:p>
    <w:p>
      <w:r>
        <w:t>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Der Versicherte hat unbestrittenermassen während mehr als eines Jahres, aber auch während mehr als drei Jahren Beiträge an die schweizerische Alters-, Hinterlassenen- und Invalidenversicherung geleistet, so dass die Voraussetzung der Mindestbeitragsdauer für den Anspruch auf ein ordentliche Invalidenrente erfüllt ist (vgl. act. 7, 29).</w:t>
      </w:r>
    </w:p>
    <w:p>
      <w:r>
        <w:rPr>
          <w:b/>
        </w:rPr>
        <w:t>E. 5</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Dies trifft auf den Versicherten zu.</w:t>
      </w:r>
    </w:p>
    <w:p>
      <w:r>
        <w:rPr>
          <w:b/>
        </w:rPr>
        <w:t>E. 5.1</w:t>
      </w:r>
    </w:p>
    <w:p>
      <w:r>
        <w:t>Gemäss Art. 29 Abs. 1 IVG (in der von 2004 bis Ende 2007 gültig gewesenen Fassung) entsteht der Renten­an­spruch frühestens in dem Zeitpunkt, in dem die versicherte Person min­destens zu 40% bleibend erwerbsunfähig (Art. 7 ATSG) geworden ist (Bst. a) oder während eines Jahres ohne wesentlichen Unterbruch durchschnittlich mindestens zu 40% arbeitsunfähig (Art. 6 ATSG) gewesen war (Bst. b).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 Ein wesentlicher Unterbruch der Arbeitsfähigkeit im Sinne der vorer­wähnten Bestimmungen, der bewirkt, dass die zwölfmonatige Wartezeit wieder von vorne zu laufen beginnt, liegt dann vor, wenn die ver­sicherte Person an mindestens 30 aufeinanderfolgenden Tagen voll ar­beitsfähig war (vgl. Art. 29ter IVV in der bis zum 31. Dezember 2007 und der ab 1. Januar 2008 geltenden Fassung). Eine Arbeits­auf­nahme unterbricht aber die zwölfmonatige Wartezeit nicht, sofern sie ge­mäss ärztlichen Feststellungen die Kräfte des Versicherten offen­sichtlich über­fordert (vgl. ZAK 1964 S. 179 E. 3 und 1963 S. 243 E. 1b). Die Arbeitsunfähigkeit muss in der Regel mindestens 20% betragen, um im Rahmen der zwölfmonatigen Wartezeit berücksichtigt werden zu können (AHI-Praxis 1998 S. 124; Ziff. 2010 KSIH in der seit 1. Januar 2010 gültigen Fassung). Nach Ablauf der Wartezeit muss die versicherte Person weiterhin mindestens zu 40% invalid sein (Art. 28 Abs. 1 Bst. c IVG in der seit 1. Januar 2008 gültigen Fassung).</w:t>
      </w:r>
    </w:p>
    <w:p>
      <w:r>
        <w:rPr>
          <w:b/>
        </w:rPr>
        <w:t>E. 5.2</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[EVG] I 520/ 99 vom 20. Juli 2000).</w:t>
      </w:r>
    </w:p>
    <w:p>
      <w:r>
        <w:rPr>
          <w:b/>
        </w:rPr>
        <w:t>E. 6.1</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 BGE 122 V 157 E. 1).</w:t>
      </w:r>
    </w:p>
    <w:p>
      <w:r>
        <w:rPr>
          <w:b/>
        </w:rPr>
        <w:t>E. 7</w:t>
      </w:r>
    </w:p>
    <w:p>
      <w:r>
        <w:t>Der Versicherte hat geltend gemacht, bereits seit Juni 2006 krank und seither 100% erwerbsunfähig gewesen zu sein. Die Vorinstanz geht davon aus, dass der Versicherte erst ab 17. November 2006 zu 100% arbeitsunfähig war. Den im vorliegenden Beschwerdeverfahren beigebrachten medizinischen Unterlagen ist Folgendes zu entnehmen: Im ärztlichen Entlassungsbericht der Klinik Bad O._______, unterzeichnet von Dr. med. V._______, Facharzt für Innere Medizin und Hämato­logie/Onkologie, Dr. A._______, Fachärztin für Innere Medizin und Dr. J._______, Fachärztin für Urologie, vom 3. Juli 2007, wo der Versicherte vom 12. Juni 2007 bis 3. Juli 2007 hospitalisiert war, sind die Diagnosen Blasen Ca. pT3b PN2 G3 R0, OP am 17. November 2006, 4 Zyklen Chemotherapie, Urostoma und körperliche Schwäche aufgeführt. Die unterzeichnen­den Ärzte erklärten, seit dem 28. August 2006 liege Arbeitsunfähigkeit vor. Aufgrund des fortgeschrittenen Karzinoms mit schlechter Prog­nose werde voraussichtlich auf dem allgemeinen Arbeitsmarkt keine einsetzbare Leistungsfähigkeit mehr eintreten (act. 25). In den Befundberichten vom 19. und 20. Februar 2008 des Diakoniekrankenhauses R._______ wird keine wesentliche Änderung der Befunde festgestellt (act. 26, 27). Dr. N._______, Allgemeinmediziner und Hausarzt des Versicherten, nannte in seinem Arztbericht vom 16. Mai 2008 zuhanden der IV-Stelle mit Auswirkungen auf die Arbeitsfähigkeit die Diagnosen Urothelkarzinom der Harnblase, Herzrhythmusstörungen, Zustand nach radikaler Zystoprostatovesikulektomie mit pelviner Lymphadenektomie bds. und Ileumconduitanlage am 17.11.06, Zustand nach 3 Zyklen Chemotherapie und bekannte Tachyarrhythmia absoluta seit ca. 03/2000. Ohne Auswirkungen auf die Arbeitsfähigkeit führte er Gonarthrose und retropatellare Arthrose links und Zustand nach Patella OP 1985 auf. Mit Wirkung ab 17. November 2006 bezifferte er die Arbeitsunfähigkeit auf 100% (act. 28). Im Bericht vom 3. Februar 2009 bemerkte Dr. N._______, dass bereits bei der Diagnosestellung im August 2006 festgestanden habe, dass die Prognose nicht günstig sein könne (BVGer act. 8). In seiner Stellungnahme vom 16. Juni 2008 fasste Dr. C._______, RAD-Arzt, vorab die ihm zur Beurteilung stehenden medizinischen Unterlagen zusammen. In der Hauptsache diagnostizierte er sodann Blasencarcinom pT3b pN2, G2 R0 (C 67.9) mit/bei: - St. n. 2x transuretraler Resektion - Cystectomie, Prostatectomie, Vesiculectomie, pelvine Lymphadenektomie bds. und Anlage Illeumconduit 17. 11.2006 - 1/07-5/07 4 Cyclen Chemotherapie (Gemzar, Cisplatin) - aktuell (5/08) kein Hinweis auf Tumorrezidiv. Als Nebendiagnosen führte er intermittierendes tachycardes Vorhof­flimmern seit 3/00 und Kniebeschwerden links bei Status nach Pa­tellaoperation 85 auf.Dr. C._______ bezifferte die Arbeitsunfähigkeit mit Wirkung ab 17. November 2006 sowohl in der bisherigen als auch in einer Verweisungstätigkeit auf 100%. Im Weiteren erklärte Dr. C._______, beim Versicherten sei am 17. November 2006 ein Blasencarzinom operiert worden. Im Anschluss an die Operation sei eine Chemotherapie durchgeführt worden; danach folgte ein stationärer Rehabilitationsaufenthalt bis am 3. Juli 2007. Der RAD-Arzt stellte fest, zwar seien die medizinischen Unterlagen nicht sehr ausführlich, dennoch liege sicherlich vom 17. November 2006 bis mindestens 1. August 2007 volle Arbeitsunfähigkeit vor. Anschliessend seien im Prinzip bzw. eventuell leichte Verweisungstätigkeiten vorwiegend sitzend in Teilzeit möglich. Zur wirklichen Beurteilung seien die Unterlagen ungenügend, doch habe der Versicherte am 30. Oktober 2007 das 65. Altersjahr erreicht (act. 30). Im Kurzbericht vom 5. Dezember 2006 bescheinigt Dr. S._______, dass der Versicherte vom 14. November bis zum 5. Dezember 2006 hospitalisiert war. Im Bericht vom 15. Januar 2007 wird insbesondere über Therapie und Verlauf berichtet. In den Berichten vom 23. Januar 2007, 28. März 2007 und 4. Juni 2007 wird bescheinigt, dass der Versicherte vom 9. bis 17. Januar, vom 25. bis 28. März 2007 bzw. 13. bis 16. Mai 2007 hospitalisiert war. Im Hospitalisationsbericht vom 24. Juni 2008, wo der Versicherte vom 17. bis 24. Juni 2008 hospitalisiert war, nennt der unterzeichnende Arzt Dr. K._______ die Diagnosen Rezidiv-Narbenhernie, Blasenkarzinom, Zustand nach Zystektomie und Ileumconduitanlage sowie Zustand nach Narbenhernieversorgung mit Netz Onlay. Im Spitalbericht finden sich keine Angaben zum Beginn der Arbeitsunfähigkeit (BVGer act. 1). Dr. A. H._______, IV-Stellenärztin und Onkologin, hielt in ihrer Stellungnahme vom 23. Dezember 2008 in Übereinstimmung mit Dr. C._______ daran fest, dass ab 17. November 2006 (Datum der Operation) sowohl in der bisherigen als auch in einer Verweisungstätigkeit volle Arbeitsunfähigkeit bestanden habe. Bei den vom Versicherten geltend gemachten Eingriffen, die vor dem 17. November 2006 durchgeführt worden seien, habe es sich um Eingriffe zu Untersuchungszwecken bzw. zur Visualisierung der Blase und einer Biopsie gehandelt, welche nur eine kurze Anästhesie notwendig machten (act. 36).</w:t>
      </w:r>
    </w:p>
    <w:p>
      <w:r>
        <w:rPr>
          <w:b/>
        </w:rPr>
        <w:t>E. 7.1</w:t>
      </w:r>
    </w:p>
    <w:p>
      <w:r>
        <w:t>Zusammenfassend ist festzustellen, dass sowohl der Hausarzt Dr. N._______ in seinem Bericht vom 16. Mai 2008 als auch der RAD-Arzt Dr. C._______ wie die zweiturteilende Fachärztin Dr. H._______ übereinstimmend den 17. November 2006 (Datum der Operation) als Beginn der Arbeitsunfähigkeit angegeben haben. Die Stellungnahmen von Dr. C._______ und Dr. H._______ wurden in Kenntnis der Vorakten abgegeben und berücksichtigten die geklagten Beschwerden. Die daraus gezogenen Schlussfolgerungen sind medizinisch nachvollziehbar und begründet, weshalb darauf abzustellen ist. Demgegenüber gaben die unterzeichnenden Ärzte des Entlassungsberichts der Klinik Bad O._______ als Beginn der Arbeitsunfähigkeit den 28. August 2006 an, ohne dies näher zu begründen, weshalb auf ihren Bericht nicht abgestellt werden kann. Die Ärzte des Diakoniekrankenhauses R._______ äusserten sich in ihren Arztberichten insbesondere zum Verlauf und Therapie der Krankheit sowie zur jeweiligen Hospitalisationsdauer. Hiezu fällt auf, dass sich der Versicherte insbesondere ab Mitte November 2006 bis Mitte Juni 2007 (mit Unterbrüchen) im Diakoniekrankenhaus zur Pflege aufgehalten hat. Im Übrigen finden sich in den fraglichen Arztberichten keine Angaben, inwiefern sich das Krebsleiden auf die Arbeitsunfähigkeit ausgewirkt hat. Das Bundesverwaltungsgericht kommt zum Schluss, dass gemäss dem im Sozialversicherungsrecht massgeblichen Beweisgrad der überwiegenden Wahrscheinlichkeit der Versicherte ab 17. November 2006 sowohl in der bisherigen als auch in einer Verweisungstätigkeit zu 100% arbeitsunfähig war. Wie bereits unter E. 5. 1 festgestellt, handelt es bei einem Krebsleiden um ein labiles pathologisches Geschehen, das sowohl eine Verbesserung als auch eine Verschlimmerung durchmachen kann (vgl. hiezu a.a.O. Locher, § 52 Rz. 12 ff.). Folglich findet Art. 29 Abs. 1 Bst. b IVG in der bis Ende 2007 gültig gewesenen Fassung Anwendung. Ein Rentenan­spruch des Versicherten konnte danach frühes­tens dann entstehen, wenn er infolge seines Leidens während eines Jah­res ohne wesentlichen Unterbruch mindestens zu 40% arbeitsunfähig gewesen war (Wartezeit; vgl. BGE 121 V 264 E. 5 und 6 mit Hinweisen); vorliegend kann der Rentenanspruch also frühestens am 17. November 2007 entstanden sein. Gemäss Art. 30 IVG erlischt der Rentenanspruch mit der Entstehung des Anspruchs auf eine Altersrente der Alters- und Hinterlassenen­versicherung oder mit dem Tod des Berechtigten. Der am _______ 1942 geborene Versicherte hatte mit Erreichen des Rentenalters ab 1. November 2007 Anspruch auf eine Altersrente, weshalb er mangels Erfüllung der Wartezeit von einem Jahr keinen Rentenanspruch erwerben konnte. Daran ändert auch die Tatsache nichts, dass die Vorinstanz in ihrer Verfügung fälschlicherweise die Begründung angeführt hat, dem Versicherten sei trotz des Gesundheitsschadens eine angepasste gewinnbringende Tätigkeit immer in rentenausschliessender Weise zumutbar gewesen. Denn nicht die Begründung der Verfügung ist Anfechtungsobjekt, sondern nur das Verfügungsdispositiv.</w:t>
      </w:r>
    </w:p>
    <w:p>
      <w:r>
        <w:rPr>
          <w:b/>
        </w:rPr>
        <w:t>E. 7.2</w:t>
      </w:r>
    </w:p>
    <w:p>
      <w:r>
        <w:t>Zusammenfassend ist festzustellen, dass die Beschwerde abzuweisen und die angefochtene Verfügung vom 1. September 2008 zu bestätigen ist.</w:t>
      </w:r>
    </w:p>
    <w:p>
      <w:r>
        <w:rPr>
          <w:b/>
        </w:rPr>
        <w:t>E. 8</w:t>
      </w:r>
    </w:p>
    <w:p>
      <w:r>
        <w:t>Zu befinden bleibt noch über die Verfahrenskosten und eine allfällige Parteientschädigung.</w:t>
      </w:r>
    </w:p>
    <w:p>
      <w:r>
        <w:rPr>
          <w:b/>
        </w:rPr>
        <w:t>E. 8.1</w:t>
      </w:r>
    </w:p>
    <w:p>
      <w:r>
        <w:t>Gemäss Art. 69 Abs. 1bis i. V. m. Art. 69 Abs. 2 IVG ist das Beschwerdeverfahren bei Streitigkeiten um die Bewilligung oder die Verweigerung von IV-Leistungen vor dem Bundesverwaltungsgericht kostenpflichtig. Die Verfahrenskosten werden in der Regel der unterliegenden Partei auferlegt (Art. 63 Abs. 1 VwVG). Der unterliegenden Beschwerdeführerin sind zufolge Gewährung der unentgeltlichen Rechtspflege mittels Verfügung vom 22. April 2009 keine Verfahrenskosten aufzuerlegen (Art. 65 Abs. 1 VwVG).</w:t>
      </w:r>
    </w:p>
    <w:p>
      <w:r>
        <w:rPr>
          <w:b/>
        </w:rPr>
        <w:t>E. 8.2</w:t>
      </w:r>
    </w:p>
    <w:p>
      <w:r>
        <w:t>Der unterliegenden Beschwerdeführerin ist entsprechend dem Verfahrensausgang keine Parteientschädigung zuzusprechen (Art. 64 Abs. 1 VwVG i.V.m. Art. 7 Abs.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