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C-6239/2014 vom 25. März 2015</w:t>
      </w:r>
    </w:p>
    <w:p>
      <w:r>
        <w:t>Bundesverwaltungsgericht, 2015-03-25, FR</w:t>
      </w:r>
    </w:p>
    <w:p>
      <w:r>
        <w:rPr>
          <w:b/>
        </w:rPr>
        <w:t xml:space="preserve">Quelle: </w:t>
      </w:r>
      <w:r>
        <w:t>https://mcp.opencaselaw.ch/entscheid/bvger_C-6239_2014</w:t>
      </w:r>
    </w:p>
    <w:p>
      <w:r>
        <w:t>FR: TAF C-6239/2014 du 25 mars 2015</w:t>
      </w:r>
    </w:p>
    <w:p>
      <w:r>
        <w:t>IT: TAF C-6239/2014 del 25 marzo 2015</w:t>
      </w:r>
    </w:p>
    <w:p>
      <w:pPr>
        <w:pStyle w:val="Heading2"/>
      </w:pPr>
      <w:r>
        <w:t>Regeste</w:t>
      </w:r>
    </w:p>
    <w:p>
      <w:r>
        <w:t>Assurance-vieillesse et survivants (divers)</w:t>
      </w:r>
    </w:p>
    <w:p>
      <w:pPr>
        <w:pStyle w:val="Heading2"/>
      </w:pPr>
      <w:r>
        <w:t>Erwägungen</w:t>
      </w:r>
    </w:p>
    <w:p>
      <w:r>
        <w:rPr>
          <w:b/>
        </w:rPr>
        <w:t>E. 1</w:t>
      </w:r>
    </w:p>
    <w:p>
      <w:r>
        <w:t>Une indemnité de Fr. 3'000.- est allouée au recourant à titre de dépens en la cause C-1163/2012, à la charge de la Caisse suisse de compensation.</w:t>
      </w:r>
    </w:p>
    <w:p>
      <w:r>
        <w:rPr>
          <w:b/>
        </w:rPr>
        <w:t>E. 2</w:t>
      </w:r>
    </w:p>
    <w:p>
      <w:r>
        <w:t>Il n'est pas alloué de dépens dans la présente procédure.</w:t>
      </w:r>
    </w:p>
    <w:p>
      <w:r>
        <w:rPr>
          <w:b/>
        </w:rPr>
        <w:t>E. 3</w:t>
      </w:r>
    </w:p>
    <w:p>
      <w:r>
        <w:t>Le présent arrêt est adressé : - au recourant (Recommandé avec avis de réception) - à l'autorité inférieure (Recommandé) - à l'Office fédéral des assurances sociales (Recommandé) La présidente du collège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