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C-6237/2012 vom 2. Mai 2014</w:t>
      </w:r>
    </w:p>
    <w:p>
      <w:r>
        <w:t>Bundesverwaltungsgericht, 2014-05-02, FR</w:t>
      </w:r>
    </w:p>
    <w:p>
      <w:r>
        <w:rPr>
          <w:b/>
        </w:rPr>
        <w:t xml:space="preserve">Quelle: </w:t>
      </w:r>
      <w:r>
        <w:t>https://mcp.opencaselaw.ch/entscheid/bvger_C-6237_2012</w:t>
      </w:r>
    </w:p>
    <w:p>
      <w:r>
        <w:t>FR: TAF C-6237/2012 du 2 mai 2014</w:t>
      </w:r>
    </w:p>
    <w:p>
      <w:r>
        <w:t>IT: TAF C-6237/2012 del 2 maggio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(art. 33 let. d LTAF) sont susceptibles de recours au Tribunal, qui statue définitivement (art. 1 al. 2 LTAF en relation avec l'art. 83 let. c ch. 2, 4 et 5 de la loi du 17 juin 2005 sur le Tribunal fédéral [LTF, RS 173.110]).</w:t>
      </w:r>
    </w:p>
    <w:p>
      <w:r>
        <w:rPr>
          <w:b/>
        </w:rPr>
        <w:t>E. 1.2</w:t>
      </w:r>
    </w:p>
    <w:p>
      <w:r>
        <w:t>La procédure devant le Tribunal est régie par la PA, à moins que la LTAF n'en dispose autrement (art. 37 LTAF, en relation avec l'art. 112 al. 1 LEtr).</w:t>
      </w:r>
    </w:p>
    <w:p>
      <w:r>
        <w:rPr>
          <w:b/>
        </w:rPr>
        <w:t>E. 1.3</w:t>
      </w:r>
    </w:p>
    <w:p>
      <w:r>
        <w:t>Les recourants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2013/33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ATAF 2010/55 consid. 4.1 à 4.4 ; voir également ch. 1.3.2 let. d des directives et circulaires de l'ODM, en ligne sur son site, www.bfm.admin.ch, Documentation &gt; Bases légales &gt; Directives et circulaires &gt; I. Domaine des étrangers ; version du 25 octobre 2013 [site consulté en avril 2014]).</w:t>
      </w:r>
    </w:p>
    <w:p>
      <w:r>
        <w:rPr>
          <w:b/>
        </w:rPr>
        <w:t>E. 4.2</w:t>
      </w:r>
    </w:p>
    <w:p>
      <w:r>
        <w:t>Il s'ensuit que l'ODM et, a fortiori, le Tribunal ne sont pas liés par la décision des autorités genevoises compétentes de délivrer aux recourants des autorisations de séjour fondées sur l'art. 30 al. 1 let. b LEtr et peuvent donc parfaitement s'écarter de l'appréciation émise par ces autorités.</w:t>
      </w:r>
    </w:p>
    <w:p>
      <w:r>
        <w:rPr>
          <w:b/>
        </w:rPr>
        <w:t>E. 5.1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(Good/Bosshard, Abweichungen von den Zulassungsvoraussetzungen, in : Caroni/Gächter/Turnherr [éd.], Bundesgesetz über die Ausländerinnen und Ausländer [AuG], 2010,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(Message concernant la loi sur les étrangers du 8 mars 2002 [FF 2002 3469, spéc. p. 3543 ad art. 30] ; ATF 136 I 254 consid. 5.3.1 ; Good/Bosshard, op. cit.,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C 636/2010 du 14 décembre 2010 [partiellement publié in : ATAF 2010/55] consid. 5.2 et 5.3 et la jurisprudence et doctrine citée ; ATAF 2009/40 consid. 6.2 ;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C 636/2010 précité consid. 5.3 ; Vuille/Schenk, op. cit., p. 114s., et la doctrine citée).</w:t>
      </w:r>
    </w:p>
    <w:p>
      <w:r>
        <w:rPr>
          <w:b/>
        </w:rPr>
        <w:t>E. 5.4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procéder à une appréciation d'ensemble, tenant compte de la situation de tous les membres de la famille (notamment de la durée du séjour, de l'intégration professionnelle des parents et scolaire des enfants ; ATAF 2007/16 consid. 5.3,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 arrêt du TAF C 636/2010 précité consid. 5.4 et 6.3, ainsi que l'arrêt du TF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(arrêts du TF 2A.679/2006 du 9 février 2007 consid. 3 et 2A.43/2006 du 31 mai 2006 consid. 3.1 ; arrêt du TAF C 3592/2010 du 8 octobre 2012 consid. 6.2).</w:t>
      </w:r>
    </w:p>
    <w:p>
      <w:r>
        <w:rPr>
          <w:b/>
        </w:rPr>
        <w:t>E. 6</w:t>
      </w:r>
    </w:p>
    <w:p>
      <w:r>
        <w:t>En l'espèce, les recourants ont invoqué la durée du séjour de A._______ en Suisse, leur bonne intégration dans ce pays, ainsi que le danger auquel ils seraient exposés en cas de retour en Colombie.</w:t>
      </w:r>
    </w:p>
    <w:p>
      <w:r>
        <w:rPr>
          <w:b/>
        </w:rPr>
        <w:t>E. 6.1.1</w:t>
      </w:r>
    </w:p>
    <w:p>
      <w:r>
        <w:t>D'emblée, le Tribunal observe que le séjour en Suisse de B._______, arrivée en septembre 2011, est relativement court, et cela même en tenant compte de son précédent séjour dans ce pays de juin 2003 à décembre 2004, mis en doute par l'ODM.</w:t>
      </w:r>
    </w:p>
    <w:p>
      <w:r>
        <w:rPr>
          <w:b/>
        </w:rPr>
        <w:t>E. 6.1.2</w:t>
      </w:r>
    </w:p>
    <w:p>
      <w:r>
        <w:t>Quant au séjour de A._______, les intéressés allèguent qu'il est arrivé en Suisse en février 2003, qu'il réside depuis lors dans ce pays et qu'il n'est retourné qu'une seule fois en Colombie de fin décembre 2004 à fin février 2005. L'autorité inférieure émet en revanche des doutes quant à la présence du prénommé en Suisse entre 2005 et 2009. Elle relève notamment que l'Ambassade de Suisse à Bogota a refusé par deux fois de délivrer un visa à l'intéressé, le 17 février 2005 et le 27 mars 2007, éléments tendant à prouver qu'il se trouvait dans son pays d'origine à ces dates. Le Tribunal estime, à l'instar de l'ODM, que le prénommé est à tout le moins retourné deux fois en Colombie pour une brève période. En effet, les explications de ce dernier s'agissant de la demande de visa du 27 mars 2007, selon lesquelles dite demande a été déposée par une connaissance à qui il avait envoyé son passeport, sont hautement invraisemblables. L'intéressé n'aurait eu aucun intérêt à déposer une demande d'entrée en Suisse si, comme il le prétend, il se trouvait déjà dans ce pays. De plus, le requérant doit en principe se présenter en personne à l'Ambassade lorsqu'il sollicite un visa.</w:t>
      </w:r>
    </w:p>
    <w:p>
      <w:r>
        <w:rPr>
          <w:b/>
        </w:rPr>
        <w:t>E. 6.1.3</w:t>
      </w:r>
    </w:p>
    <w:p>
      <w:r>
        <w:t>Dans tous les cas, même en retenant la thèse la plus favorable aux intéressés, le Tribunal rappelle que, selon la jurisprudence applicable en la matière, le simple fait pour un étranger de séjourner en Suisse pendant de longues années, y compris à titre légal, ne permet pas d'admettre un cas personnel d'extrême gravité (arrêt du TF 2A.540/2005 du 11 novembre 2005 consid. 3.2.1 ; ATAF 2007/16 consid. 7). Ceci vaut d'autant plus dans le cas particulier, dès lors que A._______, certes entré une première fois légalement sur le territoire helvétique, est revenu et a séjourné illégalement en Suisse depuis l'échéance de son visa et que, depuis le dépôt de leur demande de régularisation, les intéressés ne demeurent dans ce pays qu'en vertu d'une simple tolérance cantonale, laquelle constitue un statut à caractère provisoire et aléatoire (ATAF 2007/45 consid. 6.3).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6.2</w:t>
      </w:r>
    </w:p>
    <w:p>
      <w:r>
        <w:t>Cela étant, il y a lieu d'examiner si des critères d'évaluation autres que la seule durée de leur séjour dans ce pays seraient de nature à faire admettre qu'un départ de Suisse placerait A._______ et les membres de sa famille dans une situation excessivement rigoureuse.</w:t>
      </w:r>
    </w:p>
    <w:p>
      <w:r>
        <w:rPr>
          <w:b/>
        </w:rPr>
        <w:t>E. 6.2.1</w:t>
      </w:r>
    </w:p>
    <w:p>
      <w:r>
        <w:t>Il convient de relever d'abord que, hormis les infractions aux prescriptions de police des étrangers qu'ils ont commises en Suisse, les recourants n'y ont pas défavorablement attiré l'attention des autorités et y ont toujours assuré leur indépendance financière. Il ressort par ailleurs des pièces versées au dossier qu'ils ont su se faire apprécier de leur entourage social par leurs qualités humaines (cf. lettres de soutien versées au dossier). Le Tribunal ne saurait pour autant considérer, sur la base des éléments qui précèdent, que A._______ et son épouse se sont créés, au travers de leur séjour en Suisse, des attaches à ce point profondes et durables avec ce pays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Si les pièces du dossier confirment que, depuis leur arrivée sur territoire helvétique, les intéressés ont constamment assuré leur indépendance financière et n'ont pas émargé à l'assistance publique, il s'impose de constater que, nonobstant les qualités professionnelles dont ils ont fait preuve, ils n'ont pas acquis en Suisse de connaissances ou de qualifications spécifiques que seule la poursuite de leur séjour dans ce pays leur permettrait de mettre à profit, ni réalisé une ascension professionnelle remarquable, circonstances susceptibles de justifier à certaines conditions l'octroi d'un permis humanitaire (arrêt du TAF C 636/2010 précité consid. 6.1 et jurisprudence citée). En effet, force est de constater que B._______ travaille dans le domaine de l'économie domestique ; quant à son époux, il a exercé diverses activités (jardinage, peinture, cuisine, économie domestique) avant de trouver un emploi stable en qualité de nettoyeur au sein d'une entreprise active notamment dans l'entretien de bâtiments et la maintenance d'installations, alors que selon ses déclarations, il avait débuté des études universitaires en comptabilité en Colombie, puis tenu un magasin.</w:t>
      </w:r>
    </w:p>
    <w:p>
      <w:r>
        <w:rPr>
          <w:b/>
        </w:rPr>
        <w:t>E. 6.2.2</w:t>
      </w:r>
    </w:p>
    <w:p>
      <w:r>
        <w:t>Quant aux possibilités de réintégration des intéressés dans leur pays d'origine, il convient de rappeler qu'ils ont passé une bonne partie de leur existence en Colombie, notamment toute leur jeunesse et les premières années de leur vie d'adulte, soit une période considérée comme décisive pour la formation de la personnalité et, partant, pour l'intégration sociale et culturelle (ATF 123 II 125 consid. 5b/aa). Dans ces conditions, le Tribunal ne saurait considérer que les attaches qu'ils ont nouées avec la Suisse aient pu les rendre totalement étrangers à leur pays, au point qu'ils ne seraient plus en mesure, après une période d'adaptation, d'y retrouver leurs repères, cela d'autant que B._______ n'a quitté la Colombie que depuis deux ans et demi. Ils pourront en outre compter sur le soutien des membres de leur famille résidant dans ce pays avec lesquels ils ont encore des contacts. Le Tribunal n'ignore pas que les perspectives de travail offertes en Suisse sont plus attractives qu'en Colombie.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Au demeurant, les risques sécuritaires allégués ne sauraient conduire à une appréciation différente dans ce contexte (cf. consid. 7.2 infra) Ainsi, rien ne permet de retenir que les difficultés que A._______ et B._______ sont susceptibles de rencontrer à leur retour en Colombie seraient plus graves pour eux que pour n'importe lequel de leurs concitoyens appelé à quitter la Suisse au terme d'un séjour dans ce pays ou que leur situation serait sans commune mesure avec celle que connaissent leurs compatriotes restés sur place.</w:t>
      </w:r>
    </w:p>
    <w:p>
      <w:r>
        <w:rPr>
          <w:b/>
        </w:rPr>
        <w:t>E. 6.2.3</w:t>
      </w:r>
    </w:p>
    <w:p>
      <w:r>
        <w:t>Force est dès lors de conclure que la situation des prénommés ne satisfait pas aux conditions restrictives requises pour la reconnaissance d'une situation d'extrême gravité au sens de l'art. 30 al. 1 let. b LEtr.</w:t>
      </w:r>
    </w:p>
    <w:p>
      <w:r>
        <w:rPr>
          <w:b/>
        </w:rPr>
        <w:t>E. 6.3</w:t>
      </w:r>
    </w:p>
    <w:p>
      <w:r>
        <w:t>Il reste encore à examiner si la situation de leurs enfants, C._______ et D._______, nés en 2000 et 2005, serait éventuellement susceptible de conduire à une appréciation différente de la présente cause.</w:t>
      </w:r>
    </w:p>
    <w:p>
      <w:r>
        <w:rPr>
          <w:b/>
        </w:rPr>
        <w:t>E. 6.3.1</w:t>
      </w:r>
    </w:p>
    <w:p>
      <w:r>
        <w:t>S'agissant de D._______, âgée de huit ans, il y a lieu de considérer, au vu de son âge et de la brève durée de son séjour en Suisse, qu'elle serait en mesure de se réadapter sans trop de problème à un éventuel retour de la famille en Colombie, pays où elle a déjà passé les six premières années de sa vie.</w:t>
      </w:r>
    </w:p>
    <w:p>
      <w:r>
        <w:rPr>
          <w:b/>
        </w:rPr>
        <w:t>E. 6.3.2</w:t>
      </w:r>
    </w:p>
    <w:p>
      <w:r>
        <w:t>Plus délicate est la situation de C._______ (âgé de quatorze ans), qui est désormais entré dans la phase de l'adolescence, une période jugée essentielle pour la formation de la personnalité. Arrivé en Suisse en septembre 2011 avec sa mère et sa soeur, le prénommé y poursuit depuis lors sa scolarité. Inscrit en dixième année du Cycle d'orientation en classe d'accueil, il projette de passer en classe standard. Ses professeurs ont attesté que c'était un élève studieux, désireux de progresser et bien intégré dans sa classe. L'intéressé suit en outre des cours d'anglais hebdomadaires dans une école privée depuis le 1er octobre 2013. Ce niveau d'intégration, certes méritoire, n'est toutefois pas exceptionnel. Par ailleurs, il ne ressort pas des pièces du dossier que C._______ se soit particulièrement investi dans la vie sociale ou associative de son lieu de résidence. Le Tribunal n'entend pas minimiser les difficultés auxquelles C._______ pourrait être confronté à son retour en Colombie au vu de son âge et des efforts consentis pour s'intégrer en Suisse, notamment sur le plan scolaire. Il ne peut toutefois que constater que le prénommé, qui a entamé sa dixième année d'école obligatoire, n'a pas encore atteint en Suisse un degré de scolarité particulièrement élevé et surtout, s'agissant de son bagage scolaire, que celui-ci a acquis sur le territoire helvétique avant tout des connaissances d'ordre général qui pourraient également être mises à profit ailleurs qu'en Suisse. La situation de l'intéressé ne saurait donc être assimilée à celle d'un adolescent ayant achevé sa scolarité obligatoire avec succès et ayant ensuite débuté une formation professionnelle nécessitant l'acquisition de qualifications et de connaissances spécifiques. Dans ces conditions, le Tribunal estime, au vu de l'ensemble des éléments du dossier, que le processus d'intégration entamé par C._______ n'est pas encore à ce point profond et irréversible qu'un retour dans son pays d'origine ne puisse plus être envisagé, cela d'autant moins qu'il a vécu en Colombie jusqu'à l'âge de onze ans et demi, qu'il y était scolarisé, qu'il ne séjourne en Suisse que depuis un peu plus de deux ans et qu'il pourra compter sur le soutien de ses parents et des membres de sa famille établis en Colombie.</w:t>
      </w:r>
    </w:p>
    <w:p>
      <w:r>
        <w:rPr>
          <w:b/>
        </w:rPr>
        <w:t>E. 6.4</w:t>
      </w:r>
    </w:p>
    <w:p>
      <w:r>
        <w:t>En conséquence, après une appréciation de l'ensemble des circonstances, le Tribunal, à l'instar de l'autorité inférieure, parvient à la conclusion que, faute d'intégration particulièrement marquée en Suisse, la situation de cette famille, envisagée dans sa globalité, n'est pas constitutive d'une situation d'extrême gravité au sens de l'art. 30 al. 1 let. b LEtr.</w:t>
      </w:r>
    </w:p>
    <w:p>
      <w:r>
        <w:rPr>
          <w:b/>
        </w:rPr>
        <w:t>E. 7.1</w:t>
      </w:r>
    </w:p>
    <w:p>
      <w:r>
        <w:t>Les recourants n'obtenant pas d'autorisations de séjour en Suisse, c'est également à bon droit que l'autorité inférieure a prononcé leur renvoi (art. 64 al. 1 let. c LEtr).</w:t>
      </w:r>
    </w:p>
    <w:p>
      <w:r>
        <w:rPr>
          <w:b/>
        </w:rPr>
        <w:t>E. 7.2</w:t>
      </w:r>
    </w:p>
    <w:p>
      <w:r>
        <w:t>Il reste encore à examiner si l'exécution de cette mesure est possible, licite et raisonnablement exigible (art. 83 al. 1 LEtr).</w:t>
      </w:r>
    </w:p>
    <w:p>
      <w:r>
        <w:rPr>
          <w:b/>
        </w:rPr>
        <w:t>E. 7.2.1</w:t>
      </w:r>
    </w:p>
    <w:p>
      <w:r>
        <w:t>L'exécution du renvoi n'est pas possible lorsque l'étranger ne peut pas quitter la Suisse pour son Etat d'origine, son Etat de provenance ou un Etat tiers, ni être renvoyé dans un de ces Etats (art. 83 al. 2 LEtr). En l'espèce, les recourants sont en possession de documents suffisants pour rentrer dans leur patrie ou, à tout le moins, en mesure d'entreprendre toute démarche nécessaire auprès de la représentation de leur pays d'origine en vue de l'obtention de documents de voyage le leur permettant. Rien ne permet dès lors de penser que leur renvoi se heurterait à des obstacles d'ordre technique et s'avérerait ainsi matériellement impossible au sens de l'art. 83 al. 2 LEtr.</w:t>
      </w:r>
    </w:p>
    <w:p>
      <w:r>
        <w:rPr>
          <w:b/>
        </w:rPr>
        <w:t>E. 7.2.2</w:t>
      </w:r>
    </w:p>
    <w:p>
      <w:r>
        <w:t>L'exécution du renvoi n'est pas licite lorsque le renvoi de l'étranger dans son Etat d'origine ou de provenance ou dans un Etat tiers est contraire aux engagements de la Suisse relevant du droit international (art. 83 al. 3 LEtr). Dans le cas particulier, les recourants n'ont pas démontré que dite exécution serait contraire aux engagements de la Suisse relevant du droit international. Il n'est en effet pas établi qu'ils risquaient d'être soumis, en cas de retour en Colombie, à un traitement prohibé par l'art. 3 de la Convention du 4 novembre 1950 de sauvegarde des droits de l'homme et des libertés fondamentales (CEDH, RS 0.101), imputable à l'homme. Il faut préciser qu'une simple possibilité de mauvais traitement ne suffit pas et que la personne concernée doit rendre hautement probable qu'elle serait visée directement par des mesures incompatibles avec la disposition conventionnelle précitée (cf. notamment arrêt du TAF E 1214/2014 du 3 avril 2014 consid. 6, en particulier consid. 6.4). Dans ce contexte, l'argument avancé par A._______, selon lequel il risque d'être pris pour cible par des groupes liés aux FARC, comme cela a déjà été le cas par le passé, ne suffit pas à retenir que le renvoi de cette famille serait illicite, dans la mesure où le risque invoqué est trop diffus pour entrer dans le cadre restrictif de la jurisprudence. L'exécution du renvoi des recourants apparaît donc licite.</w:t>
      </w:r>
    </w:p>
    <w:p>
      <w:r>
        <w:rPr>
          <w:b/>
        </w:rPr>
        <w:t>E. 7.2.3</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Or, la Colombie ne connaît pas, en l'état, une situation de guerre, de guerre civile ou de violence généralisée qui permettrait de présumer l'existence d'une mise en danger concrète. En outre, s'il ressort effectivement des pièces produites que les intéressés ont été déplacés en raison de la violence en Colombie, le Tribunal relève toutefois que B._______ a vécu dans ce pays jusqu'en septembre 2011 et qu'elle n'a pas allégué avoir subi une quelconque agression durant cette période. De plus, A._______ est retourné dans son pays d'origine, séjour durant lequel il n'a été victime d'aucun acte de violence. Ainsi, le Tribunal ne saurait retenir que les membres de cette famille seraient concrètement et personnellement en danger en cas de retour en Colombie (cf., sur cette problématique, parmi d'autres l'arrêt du TAF E 263/2014 du 25 février 2014 consid. 6). Enfin, il convient de rappeler que les prénommés sont en bonne santé, qu'ils disposent d'un réseau sur place et qu'ils peuvent à nouveau demander la protection des autorités locales ou s'établir dans une autre région du pays. Le renvoi de cette famille est donc raisonnablement exigible.</w:t>
      </w:r>
    </w:p>
    <w:p>
      <w:r>
        <w:rPr>
          <w:b/>
        </w:rPr>
        <w:t>E. 7.2.4</w:t>
      </w:r>
    </w:p>
    <w:p>
      <w:r>
        <w:t>En conséquence, c'est à juste titre que l'ODM a ordonné l'exécution de cette mesure.</w:t>
      </w:r>
    </w:p>
    <w:p>
      <w:r>
        <w:rPr>
          <w:b/>
        </w:rPr>
        <w:t>E. 8</w:t>
      </w:r>
    </w:p>
    <w:p>
      <w:r>
        <w:t>Au vu de ce qui précède, la décision de l'ODM du 31 octobre 2012 est conforme au droit. Le recours est en conséquence rejeté.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