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C-6225/2008 vom 2. November 2010</w:t>
      </w:r>
    </w:p>
    <w:p>
      <w:r>
        <w:t>Bundesverwaltungsgericht, 2010-11-02, IT</w:t>
      </w:r>
    </w:p>
    <w:p>
      <w:r>
        <w:rPr>
          <w:b/>
        </w:rPr>
        <w:t xml:space="preserve">Quelle: </w:t>
      </w:r>
      <w:r>
        <w:t>https://mcp.opencaselaw.ch/entscheid/bvger_C-6225_2008</w:t>
      </w:r>
    </w:p>
    <w:p>
      <w:r>
        <w:t>FR: TAF C-6225/2008 du 2 novembre 2010</w:t>
      </w:r>
    </w:p>
    <w:p>
      <w:r>
        <w:t>IT: TAF C-6225/2008 del 2 novembre 2010</w:t>
      </w:r>
    </w:p>
    <w:p>
      <w:pPr>
        <w:pStyle w:val="Heading2"/>
      </w:pPr>
      <w:r>
        <w:t>Regeste</w:t>
      </w:r>
    </w:p>
    <w:p>
      <w:r>
        <w:t>Assicurazione per l'invalidità (AI)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Da quanto esposto, discende che la decisione impugnata - che viola il diritto federale (accertamento inesatto ed incompleto dei fatti giuridicamente rilevanti) - incorre nell'annullamento.</w:t>
      </w:r>
    </w:p>
    <w:p>
      <w:r>
        <w:rPr>
          <w:b/>
        </w:rPr>
        <w:t>E. 10</w:t>
      </w:r>
    </w:p>
    <w:p>
      <w:r>
        <w:t>Quando il Tribunale amministrativo federale annulla una decisione, esso può sostituirsi all'autorità inferiore e giudicare direttamente nel merito o rinviare la causa, con istruzioni vincolanti all'autorità inferiore per un nuovo giudizio (ULRICH HÄFELIN / GEORG MÜLLER / FELIX UHLMANN, Allgemeines Verwaltungsrecht, 5a ed., Zurigo/Basilea/Ginevra 2006, n. 1977 pag. 418). In particolare, esso si sostituirà all'autorità inferiore se gli atti sono completi e comunque sufficienti a statuire sull'applicazione del diritto federale (v. sentenza del Tribunale federale 9C_162/2007 del 3 aprile 2008 consid. 2.3 e relativi riferimenti; DTF 126 II 43 e DTF 125 II 326). Tale non è il caso nella presente fattispecie per i motivi precedentemente indicati. Gli atti di causa sono pertanto rinviati all'autorità inferiore affinché la stessa proceda, in tempi ragionevoli, a completare l'accertamento dei fatti determinanti - come indicato nei considerandi che precedono - nonché a pronunciare una nuova decisione.</w:t>
      </w:r>
    </w:p>
    <w:p>
      <w:r>
        <w:rPr>
          <w:b/>
        </w:rPr>
        <w:t>E. 11.1</w:t>
      </w:r>
    </w:p>
    <w:p>
      <w:r>
        <w:t>Visto l'esito della presente causa, non sono prelevate delle spese processuali (art. 63 PA). L'anticipo equivalente alle presunte spese processuali di fr. 300.--, corrisposto con versamenti del 28 ottobre e 20 novembre 2008, è restituito al ricorrente.</w:t>
      </w:r>
    </w:p>
    <w:p>
      <w:r>
        <w:rPr>
          <w:b/>
        </w:rPr>
        <w:t>E. 11.2</w:t>
      </w:r>
    </w:p>
    <w:p>
      <w:r>
        <w:t>Si giustifica altresì l'attribuzione al ricorrente di un'indennità per spese ripetibili della sede federale (art. 64 PA in combinazione con l'art. 7 cpv. 1 e 2 del regolamento sulle tasse e sulle spese ripetibili nelle cause dinanzi al Tribunale amministrativo federale del 21 febbraio 2008 [TS-TAF, RS 173.320.2] a contrario). La stessa, in assenza di una nota dettagliata, è fissata d'ufficio (art. 14 cpv. 2 TS-TAF) in fr. 800.--, tenuto conto lavoro effettivo, relativamente contenuto, svolto dal rappresentante del ricorrente. L'indennità per ripetibili è posta a carico dell'UAIE.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