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C-6222/2023 vom 10. Oktober 2023</w:t>
      </w:r>
    </w:p>
    <w:p>
      <w:r>
        <w:t>Bundesverwaltungsgericht, 2023-10-10, DE</w:t>
      </w:r>
    </w:p>
    <w:p>
      <w:r>
        <w:rPr>
          <w:b/>
        </w:rPr>
        <w:t xml:space="preserve">Quelle: </w:t>
      </w:r>
      <w:r>
        <w:t>https://mcp.opencaselaw.ch/entscheid/bvger_C-6222_2023_d20231010</w:t>
      </w:r>
    </w:p>
    <w:p>
      <w:r>
        <w:t>FR: TAF C-6222/2023 du 10 octobre 2023</w:t>
      </w:r>
    </w:p>
    <w:p>
      <w:r>
        <w:t>IT: TAF C-6222/2023 del 10 ottobre 2023</w:t>
      </w:r>
    </w:p>
    <w:p>
      <w:pPr>
        <w:pStyle w:val="Heading2"/>
      </w:pPr>
      <w:r>
        <w:t>Regeste</w:t>
      </w:r>
    </w:p>
    <w:p>
      <w:r>
        <w:t>Rentenanspruch | Invalidenversicherung, Rente, Verfügung der IVSTA vom 10. Oktober 2023</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den Beschwerdeführer, die Vorinstanz und das BSV.</w:t>
      </w:r>
    </w:p>
    <w:p>
      <w:r>
        <w:t>Für die Rechtsmittelbelehrung wird auf die nächste Seite verwiesen.</w:t>
      </w:r>
    </w:p>
    <w:p>
      <w:r>
        <w:t>Die Einzelrichterin: Die Gerichtsschreiberin:</w:t>
      </w:r>
    </w:p>
    <w:p>
      <w:r>
        <w:t>Viktoria Helfenstein Patrizia Levante</w:t>
      </w:r>
    </w:p>
    <w:p>
      <w:r>
        <w:t>C-6222/2023 Seite 4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