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C-6221/2011 vom 19. Oktober 2011</w:t>
      </w:r>
    </w:p>
    <w:p>
      <w:r>
        <w:t>Bundesverwaltungsgericht, 2011-10-19, IT</w:t>
      </w:r>
    </w:p>
    <w:p>
      <w:r>
        <w:rPr>
          <w:b/>
        </w:rPr>
        <w:t xml:space="preserve">Quelle: </w:t>
      </w:r>
      <w:r>
        <w:t>https://mcp.opencaselaw.ch/entscheid/bvger_C-6221_2011</w:t>
      </w:r>
    </w:p>
    <w:p>
      <w:r>
        <w:t>FR: TAF C-6221/2011 du 19 octobre 2011</w:t>
      </w:r>
    </w:p>
    <w:p>
      <w:r>
        <w:t>IT: TAF C-6221/2011 del 19 ottobre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14 luglio 2011). La causa verte, in effetti, sulla questione di sapere se l'UAIE abbia a ragione, o a torto, rifiutato di esaminare nel merito la domanda di revisione della rendita presentata dal ricorrente. Per contro, non compete a questo Tribunale di statuire anche sul merito della domanda di revisione. Nella misura in cui è chiesto più o altro che la semplice entrata nel merito, nel caso concreto il riesame della pratica,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nuova domanda di revisione essendo stata presentata il 14 luglio 2011, al caso in esame si applicano di principio le disposizioni della 5a revisione della LAI entrate in vigore il 1° gennaio 2008 (cfr. sentenza del Tribunale federale 8C_249/2010 del 1° giugno 2009; v. anche la sentenza del Tribunale amministrativo federale C-71/2010 del 25 giugno 2012). Al caso di specie, non sono per contro applicabili le disposizioni della 6a revisione della LAI (primo pacchetto) che sono entrate in vigore il 1° gennaio 2012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5.5.1</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5.5.2</w:t>
      </w:r>
    </w:p>
    <w:p>
      <w:r>
        <w:t>Per giustificare un'entrata nel merito di una nuova domanda di revisione è dunque fra l'altro necessario, ma anche sufficiente, che l'istante renda plausibile, nel senso indicato al considerando 5.3 del presente giudizio, che le conseguenze sulla capacità di guadagno di uno stato di salute rimasto invariato hanno subito un cambiamento significativo. Contrariamente a quanto ritenuto dall'autorità inferiore, è quanto è avvenuto nel caso concreto, per i motivi di cui si dirà di seguito (cfr, in particolare, considerando 7 del presente giudizio).</w:t>
      </w:r>
    </w:p>
    <w:p>
      <w:r>
        <w:rPr>
          <w:b/>
        </w:rPr>
        <w:t>E. 5.6.1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w:t>
      </w:r>
    </w:p>
    <w:p>
      <w:r>
        <w:rPr>
          <w:b/>
        </w:rPr>
        <w:t>E. 5.6.2</w:t>
      </w:r>
    </w:p>
    <w:p>
      <w:r>
        <w:t>Il ricorrente non avendo richiesto dall'UAIE l'emanazione di una decisione, nonostante un'esplicita richiesta in tal senso da parte dell'autorità inferiore, il periodo di riferimento nell'ambito della presente vertenza è quello intercorrente tra l'11 aprile 2011, data appunto dell'ultima comunicazione dell'UAIE mediante la quale è stata confermata l'erogazione di un quarto di rendita (sulla questione del valore di decisione di una comunicazione, v. le sentenze del Tribunale federale 8C_747/2011 del 9 febbraio 2012 consid. 4.1 e 9C_771/2009 del 10 settembre 2010 consid. 2.1), e il 19 ottobre 2011, data della decisione impugnata. L'esito della presente vertenza non sarebbe altresì diverso neppure qualora si volesse, per denegata ipotesi, considerare come periodo di riferimento quello intercorrente tra la decisione dell'UAIE del 18 dicembre 2007, mediante la quale la rendita intera d'invalidità è stato sostituita da un quarto di rendita, oppure la decisione dell'UAIE del 29 aprile 2009, mediante la quale è stato deciso che non erano date le condizioni per un esame di merito della domanda di revisione, e la data della decisione impugnata del 19 ottobre 2011. In effetti, ed in ogni caso, l'insorgente ha reso plausibile la sopravvenienza di circostanze (aggravamento) suscettibili di originare una modifica del grado di invalidità (cfr. considerando 7 del presente giudizio) e dunque l'entrata nel merito della sua domanda di revisione del 14 luglio 2011.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osserva che l'11 aprile 2011, momento in cui è stato confermato il diritto del ricorrente all'erogazione di un quarto di rendita d'invalidità, è stato rilevato, in particolare sulla base del rapporto del 7 aprile 2011 del dott. F._______(doc. 140), che l'interessato era affetto da lombosciatalgia bilaterale prevalentemente a destra da spondiloartrosi osteofitosica e ernie discali multiple con radicolopatia cronica di L4, L5 ed S1, claudicatio neurogena da stenosi del canale vertebrale e gonartrosi a discreta incidenza funzionale.</w:t>
      </w:r>
    </w:p>
    <w:p>
      <w:r>
        <w:rPr>
          <w:b/>
        </w:rPr>
        <w:t>E. 7.2</w:t>
      </w:r>
    </w:p>
    <w:p>
      <w:r>
        <w:t>Nell'ambito della procedura di revisione promossa con istanza del 14 luglio 2011, dalla documentazione medica agli atti (cfr. segnatamente il rapporto ortopedico dell'8 luglio 2011 del dott. G._______ [doc. 158]) emerge che il ricorrente soffre di grave insufficienza vertebrale del rachide dorso-lombo-sacrale ad elevata incidenza funzionale con lombosciatalgia prevalentemente a destra da spondiloartrosi osteofitosica ed ernie discali multiple con radicolopatia cronica di L4, L5 ed S1 in paziente già operato di erniectomia L4-L5, claudicatio neurogena da stenosi del canale vertebrale e gonartrosi destra a discreta incidenza funzionale. Secondo il dott. G._______ (ma anche secondo il dott. H._______ [cfr. rapporto medico dell'11 luglio 2011 {doc. 159}]), tali patologie dell'apparato locomotore comportano una riduzione della capacità lavorativa dell'assicurato pari al 100%.</w:t>
      </w:r>
    </w:p>
    <w:p>
      <w:r>
        <w:rPr>
          <w:b/>
        </w:rPr>
        <w:t>E. 7.3</w:t>
      </w:r>
    </w:p>
    <w:p>
      <w:r>
        <w:t>Il dott. I._______, medico dell'UAIE, nel rapporto del 10 agosto 2011 (doc. 164), su cui si fonda la decisione impugnata, ha ritenuto che in virtù della documentazione medica esibita, non è ravvisabile, rispetto a quanto ritenuto nell'aprile del 2011, alcun indizio concreto di una modifica significativa dello stato di salute dell'insorgente. Detto medico ha constatato che il ricorrente soffre di lombosciatalgie, patologia che non avrebbe subito mutamenti significativi da molto tempo.</w:t>
      </w:r>
    </w:p>
    <w:p>
      <w:r>
        <w:rPr>
          <w:b/>
        </w:rPr>
        <w:t>E. 7.4</w:t>
      </w:r>
    </w:p>
    <w:p>
      <w:r>
        <w:t>Tale valutazione, contraria alle risultanze processuali, non può essere condivisa. Per quanto risulta dagli atti di causa, occorre certo rilevare che la diagnosi posta nel rapporto ortopedico dell'8 luglio 2011 (doc. 158) appare nella sostanza, come sostenuto dal dott. I._______, sovrapponibile con quella specificata nel rapporto ortopedico del dott. G._______ del 16 dicembre 2010 (doc. 157). Tuttavia, l'incidenza funzionale delle patologie ortopedico-reumatologiche diagnosticate all'insorgente ha invece subito, da luglio 2011, un cambiamento significativo. In effetti, nel menzionato rapporto ortopedico dell'8 luglio 2011, il dott. G._______ ha esplicitamente indicato un peggioramento delle conseguenze sulla capacità di guadagno di uno stato di salute che almeno nella sua descrizione appare sostanzialmente invariato. In altri termini, rispetto alla sua precedente valutazione del 16 dicembre 2010, secondo il dott. G._______, specialista in ortopedia e traumatologia, l'incapacità lavorativa del ricorrente è passata dal 90% (rapporto del 16 dicembre 2010 [v. doc. 157]), al 100%. Lo stesso medico aveva peraltro concluso, nel rapporto ortopedico del marzo 2007 (doc. 151), che la capacità lavorativa dell'insorgente risultava ridotta in misura pari all'80%. Con un aumento del 10% dell'incidenza delle sue affezioni sulla capacità lavorativa a luglio 2011 rispetto a dicembre 2010 (del 20% rispetto a marzo 2007), l'insorgente ha senza alcun dubbio reso plausibile, ai sensi di legge e nonostante che non sia trascorso molto tempo tra le due valutazioni del dott. G._______ del 16 dicembre 2010 e dell'8 luglio 2011, un peggioramento significativo legittimante l'entrata nel merito della sua domanda di revisione del 14 luglio 2011. Basti ancora rilevare che se nel rapporto ortopedico del 16 dicembre 2010 (doc. 157) era indicato che il ricorrente lamentava delle difficoltà alla deambulazione, la situazione appare essersi modificata significativamente anche su questo punto a partire al più tardi dall'11 luglio 2011, data del rapporto medico del dott. H._______ (doc. 159), da cui risulta che il ricorrente presenta un deficit notevole alla normale deambulazione. Anche tale rapporto corrobora la conclusione secondo la quale l'insorgente ha reso plausibile la sopravvenienza di un peggioramento significativo delle sue condizioni senz'altro suscettibile di influire sul suo grado d'invalidità e dunque di giustificare l'entrata nel merito della sua domanda di revisione del 14 luglio 2011.</w:t>
      </w:r>
    </w:p>
    <w:p>
      <w:r>
        <w:rPr>
          <w:b/>
        </w:rPr>
        <w:t>E. 7.5</w:t>
      </w:r>
    </w:p>
    <w:p>
      <w:r>
        <w:t>Nel rapporto medico del 27 marzo 2012, la dott.ssa J._______, medico dell'UAIE (doc. 168), ha certo ritenuto, sulla base della documentazione medica prodotta in sede di replica (doc. TAF 10), che sussiste un peggioramento dello stato di salute del ricorrente solo a partire dal 22 febbraio 2012, nel senso che a partire da tale data l'insorgente non è più in grado di mettere a profitto la sua residua capacità lavorativa su un mercato del lavoro equilibrato e presenta un'incapacità al lavoro del 70%, anche in un'attività sostitutiva adeguata. Il medico ha, in particolare, rilevato che il referto di risonanza magnetica del 22 febbraio 2012 (doc. TAF 10) evidenzia una progressione delle alterazioni degenerative alla colonna vertebrale rispetto al referto dell'esame effettuato nel 2006 (segnatamente scomparsa della fisiologica lordosi, protrusioni e discopatie a strati, stenosi canalare serrata in L3-L4, artrosi a strati) e che il rapporto ortopedico del 5 marzo 2012 del dott. G._______ (doc. TAF 10) fa stato (rispetto al precedente rapporto dell'8 luglio 2011 [v. doc. 158]) di parestesie soprattutto all'arto inferiore destro, di difficoltà a passare alla posizione retta del rachide nonché di difficoltà alla deambulazione dovute alla gonartrosi. Questo Tribunale reputa tuttavia che il ricorrente ha reso verosimile che sin da luglio 2011 sia subentrata, rispetto ad aprile 2011, una modifica del suo stato di salute suscettibile d'incidere sul grado d'invalidità allora ritenuto (v. considerando 7.4 del presente giudizio). Il fatto che la situazione possa essersi ulteriormente aggravata da luglio 2011 a febbraio 2012 non esclude, anzi corrobora, la plausibile esistenza di un aggravamento già prima dell'effettuazione dell'IRM lombare del 22 febbraio 2012, come peraltro segnalato dallo specialista dott. G._______ già nel rapporto dell'8 luglio 2011, dal momento che le conclusioni diagnostiche dei rapporti dell'8 luglio 2011 e del 5 marzo 2012 sono sostanzialmente sovrapponibili.</w:t>
      </w:r>
    </w:p>
    <w:p>
      <w:r>
        <w:rPr>
          <w:b/>
        </w:rPr>
        <w:t>E. 7.6</w:t>
      </w:r>
    </w:p>
    <w:p>
      <w:r>
        <w:t>Peraltro, conto tenuto delle considerazioni che precedono, anche se si volesse confrontare la situazione fino alla data della decisione impugnata con quella esistente al momento della pronuncia della decisione dell'UAIE del 18 dicembre 2007, mediante la quale la rendita intera d'invalidità è stata sostituita da un quarto di rendita, oppure della pronuncia della decisione dell'UAIE del 29 aprile 2009, mediante la quale è stato deciso che non erano date le condizioni per un esame di merito della domanda di revisione, il risultato non cambierebbe. Basti in particolare rilevare che rispetto alle risultanze dell'esame dell'8 luglio 2011 (v. doc. 158) dai rapporti medici oggettivi che sono serviti quale base della decisione del 18 dicembre 2007 (doc. 41 e 60 a 64) veniva posta una diagnosi da cui risultava un'incidenza funzionale che avrebbe legittimato un'incapacità lavorativa dell'80% (e quindi non del 100% come nel menzionato rapporto del luglio 2011). Inoltre, dai rapporti medici oggettivi serviti quale base della decisione del 29 aprile 2009 (doc. 97, 104 e 105) discendeva un'incidenza funzionale delle affezioni riscontrate che avrebbe legittimato un'incapacità lavorativa del 90% (cfr. segnatamente doc. 105) e non del 100% come in luglio 2011.</w:t>
      </w:r>
    </w:p>
    <w:p>
      <w:r>
        <w:rPr>
          <w:b/>
        </w:rPr>
        <w:t>E. 7.7</w:t>
      </w:r>
    </w:p>
    <w:p>
      <w:r>
        <w:t>Peraltro, anche volendo prescindere dal fatto che l'autorità inferiore non è (a torto) entrata nel merito della domanda di revisione del ricorrente del 14 luglio 2011 e che solo tale decisione di non entrata nel merito è oggetto del presente ricorso, non sarebbe comunque possibile allo stato attuale dell'istruttoria determinarsi nel merito della vertenza, ossia sull'effettivo nuovo grado d'invalidità dell'insorgente. Occorre in effetti che l'UAIE proceda ai necessari approfondimenti dal profilo medico. Il completamento dell'istruttoria presuppone l'effettuazione di una perizia ortopedico-reumatologica e di un rapporto dettagliato sullo stato di salute generale dell'interessato (rapporto dettagliato E 213), nonché di ogni altra investigazione che dovesse rendersi necessaria sulla base delle risultanze dei citati perizia e rapporto E 213. In altri termini, non è possibile determinarsi nel merito della vertenza con riferimento all'effettiva incidenza sulla capacità lavorativa del rilevato e plausibile peggioramento dello stato di salute del ricorrente, senza procedere ad un ben più approfondito esame della fattispecie di cui trattasi. La decisione impugnata, che viola il diritto federale, incorre pertanto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C-5407/2010 del 17 settembre 2012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con riferimento allo stato di salute del ricorrente - segnatamente con un esame sullo stato di salute generale (rapporto medico su modulo E 213) e con una perizia ortopedico-reumatologica, nonché con ogni ulteriore esame che l'evoluzione nel tempo dello stato di salute dell'insorgente dovesse rendere necessario (cfr., sulla possibilità di un rinvio all'autorità inferiore in siffatte circostanze, DTF 137 V 210 4.4.1.4) - nonché a pronunciare una nuova decisione.</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134 V 314 consid. 3.2.4). In altri termini, nell'ambito della nuova procedura dinanzi all'UAIE il quarto di rendita attribuito con decisione dell'UAIE del 18 dicembre 2007, e legato alla problematica ortopedico-reumatologica, è già definitivamente acquisito perlomeno fino alla data della decisione impugnata del 19 ottobre 2011 (limite di cognizione temporale nel caso di specie). In tale contesto, resta aperta solo la questione di sapere se il peggioramento dell'affezione ortopedico-reumatologica reso plausibile dal ricorrente possa pure comportare un aumento del quarto di rendita accordato al ricorrente. In effetti, e come precedentemente accennato, una soppressione totale della rendita non è ipotizzabile, dal momento che la sola affezione ortopedico-reumatologica, già compiutamente accertata, comporta sicuramente, ad essa sola, la concessione di perlomeno un quarto di rendita, fino al 19 ottobre 2011, ciò che non è peraltro mai stato messo in discussione, neppure dall'autorità inferiore.</w:t>
      </w:r>
    </w:p>
    <w:p>
      <w:r>
        <w:rPr>
          <w:b/>
        </w:rPr>
        <w:t>E. 9.1</w:t>
      </w:r>
    </w:p>
    <w:p>
      <w:r>
        <w:t>Visto l'esito della procedura, non sono prelevate delle spese processuali (art. 63 PA). La domanda di assistenza giudiziaria, nel senso della dispensa dal versamento delle spese processuali, è pertanto divenuta senza oggetto.</w:t>
      </w:r>
    </w:p>
    <w:p>
      <w:r>
        <w:rPr>
          <w:b/>
        </w:rPr>
        <w:t>E. 9.2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