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C-621/2006 vom 28. Mai 2010</w:t>
      </w:r>
    </w:p>
    <w:p>
      <w:r>
        <w:t>Bundesverwaltungsgericht, 2010-05-28, FR</w:t>
      </w:r>
    </w:p>
    <w:p>
      <w:r>
        <w:rPr>
          <w:b/>
        </w:rPr>
        <w:t xml:space="preserve">Quelle: </w:t>
      </w:r>
      <w:r>
        <w:t>https://mcp.opencaselaw.ch/entscheid/bvger_C-621_2006</w:t>
      </w:r>
    </w:p>
    <w:p>
      <w:r>
        <w:t>FR: TAF C-621/2006 du 28 mai 2010</w:t>
      </w:r>
    </w:p>
    <w:p>
      <w:r>
        <w:t>IT: TAF C-621/2006 del 28 maggio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tel le règlement d'exécution du 1er mars 1949 de la loi fédérale sur le séjour et l'établissement des étrangers (RSEE de 1949, RO 1949 I 232) (cf. art. 91 de l'ordonnance du 24 octobre 2007 relative à l'admission, au séjour et à l'exercice d'une activité lucrative [OASA, RS 142.201]). Dès lors qu'en l'occurrence, la décision cantonale refusant au recourant l'octroi d'une autorisation de séjour et faisant débuter la procédure de renvoi date du 29 juillet 2004, soit avant l'entrée en vigueur de la LEtr, l'ancien droit matériel est applicable conformément à l'art. 126 al. 1 LEtr (cf. en ce sens ATAF 2008/1 consid. 2 p. 2 ss et arrêt du Tribunal administratif fédéral C-759/2008 du 2 février 2010 consid. 1.2). En revanche, en vertu de l'art. 126 al. 2 LEtr, la procédure relative aux demandes déposées avant l'entrée en vigueur de la LEtr est régie par le nouveau droit.</w:t>
      </w:r>
    </w:p>
    <w:p>
      <w:r>
        <w:rPr>
          <w:b/>
        </w:rPr>
        <w:t>E. 1.4</w:t>
      </w:r>
    </w:p>
    <w:p>
      <w:r>
        <w:t>A moins que la LTAF n'en dispose autrement, la procédure devant le Tribunal est régie par la PA (art. 37 LTAF).</w:t>
      </w:r>
    </w:p>
    <w:p>
      <w:r>
        <w:rPr>
          <w:b/>
        </w:rPr>
        <w:t>E. 1.5</w:t>
      </w:r>
    </w:p>
    <w:p>
      <w:r>
        <w:t>A._______ a qualité pour recourir (cf. art. 48 al. 1 PA). Son recours, présenté dans la forme et le délai prescrits par la loi, est recevable (cf. art. 50 et 52 PA).</w:t>
      </w:r>
    </w:p>
    <w:p>
      <w:r>
        <w:rPr>
          <w:b/>
        </w:rPr>
        <w:t>E. 2</w:t>
      </w:r>
    </w:p>
    <w:p>
      <w:r>
        <w:t>Dans la mesure où le recourant invoque un vice de procédure en reprochant à l'autorité inférieure d'avoir insuffisamment motivé sa décision, le TAF examinera en priorité ce grief. La jurisprudence a déduit du droit d'être entendu, garanti par l'art. 29 al. 2 de Constitution fédérale de la Confédération suisse du 18 avril 1999 (Cst., RS 101) et défini par les dispositions spéciales de procédure (tel l'art. 35 PA), le devoir pour l'autorité de motiver sa décision. Doctrine et jurisprudence s'accordent à dire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134 I 83 consid. 4.1 et jurisp. cit. ; arrêt du Tribunal fédéral 4P.188/2005 du 23 décembre 2005 consid. 4.3 et jurisp. cit.; SJ 1989 no 6 p. 109 et 1987 no 39 p. 647ss ; ATAF 2009/35 consid. 6.4.1 p. 477/478 et références citées; Jurisprudence des autorités administratives de la Confédération [JAAC] 69.92 consid. 5 à 7 ; MARK E. VILLIGER, Die Pflicht zur Begründung von Verfügungen, in ZBl 4/1989 p. 139ss ; ANDRÉ GRISEL, Traité de droit administratif, vol. I et II, Neuchâtel 1984, p. 374ss et 840ss ; ARTHUR HAEFLIGER, Alle Schweizer sind vor dem Gesetze gleich, 1985, p. 147ss ; THOMAS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Le droit d'obtenir une décision motivée est une garantie constitutionnelle de nature formelle, dont la violation entraîne en principe l'annulation de la décision attaquée indépendamment des chances de succès du recours sur le fonds (cf. ATF 126 I 19 consid. 2d/bb p. 24, ATF 126 V 130 consid. 2b p. 131s., ATF 122 II 464 consid. 4a p. 469, et jurisp. cit.). Une éventuelle violation du droit d'être entendu peut toutefois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ATF 133 I 201 consid. 2.2 p. 204s., ATAF 2009/36 consid. 7.3 p. 501/502 et jurisprudence citée).</w:t>
      </w:r>
    </w:p>
    <w:p>
      <w:r>
        <w:rPr>
          <w:b/>
        </w:rPr>
        <w:t>E. 3</w:t>
      </w:r>
    </w:p>
    <w:p>
      <w:r>
        <w:t>En l'occurrence, force est de constater que, dans sa décision du 9 novembre 2005, l'ODM a indiqué les motifs essentiels pour lesquels il considérait que l'exécution du renvoi de A._______ était possible, licite et raisonnablement exigible au sens de l'art. 14a al. 2 à 4 LSEE. L'autorité inférieure a ainsi clairement exposé que le recourant n'avait pas démontré avoir entrepris toutes les démarches nécessaires auprès de la représentation de la République de Cuba en Suisse en vue d'obtenir des documents de voyage utiles ainsi que l'autorisation de l'autorité compétente de son pays pour rentrer à Cuba et que l'exécution de son renvoi ne se heurtait pas à des obstacles insurmontables d'ordre technique et s'avérait possible. Il appert par ailleurs que le recourant a été en mesure de saisir le fondement essentiel que l'autorité de première instance avait retenu à l'appui de sa décision. Preuve en est le mémoire de recours circonstancié qu'il a déposé contre cette décision. De plus, l'ODM a explicité, dans son préavis du 13 mars 2006, les raisons pour lesquelles rien ne s'opposait à l'exécution du renvoi, ainsi que les motifs qui avaient justifié le retrait de l'effet suspensif au recours. Le recourant a ensuite eu la faculté de prendre position au sujet des éléments qui ont motivé la décision querellée, opportunité dont il n'a pas fait usage (cf. ATF 127 V 431 consid. 3d/aa, pp. 437/438, 126 V 130 consid. 2b, p. 132, 125 I 209 consid. 9a, p. 219; SJ 2003 I 317 consid. 2.2; JAAC 68.122 consid. 4a; HANSJÖRG SEILER, Abschied von der formellen Natur des rechtlichen Gehörs, in SJZ 2004 p. 377 ss). Dans ces circonstances, le grief formel invoqué par le recourant doit être écarté.</w:t>
      </w:r>
    </w:p>
    <w:p>
      <w:r>
        <w:rPr>
          <w:b/>
        </w:rPr>
        <w:t>E. 4.1</w:t>
      </w:r>
    </w:p>
    <w:p>
      <w:r>
        <w:t>L'étranger qui n'est au bénéfice d'aucune autorisation peut être tenu en tout temps de quitter la Suisse (art. 12 al. 1 LSEE). L'étranger est tenu de quitter le canton à l'échéance de l'autorisation (art. 12 al. 2 LSEE).</w:t>
      </w:r>
    </w:p>
    <w:p>
      <w:r>
        <w:rPr>
          <w:b/>
        </w:rPr>
        <w:t>E. 4.2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4.3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5.1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w:t>
      </w:r>
    </w:p>
    <w:p>
      <w:r>
        <w:rPr>
          <w:b/>
        </w:rPr>
        <w:t>E. 5.2</w:t>
      </w:r>
    </w:p>
    <w:p>
      <w:r>
        <w:t>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JAAC 63.1 consid. 11c, 62.52 consid. 9 et 57.14 consid. 5; URS BOLZ, Rechtsschutz im Ausländer- und Asylrecht, Bâle/Francfort-sur-le Main 1990, p. 62ss).</w:t>
      </w:r>
    </w:p>
    <w:p>
      <w:r>
        <w:rPr>
          <w:b/>
        </w:rPr>
        <w:t>E. 5.3</w:t>
      </w:r>
    </w:p>
    <w:p>
      <w:r>
        <w:t>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arrêt du Tribunal administratif fédéral C-1825/2009 du 26 octobre 2009 consid. 3.3 et jurisprudence citée).</w:t>
      </w:r>
    </w:p>
    <w:p>
      <w:r>
        <w:rPr>
          <w:b/>
        </w:rPr>
        <w:t>E. 5.4</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6.1</w:t>
      </w:r>
    </w:p>
    <w:p>
      <w:r>
        <w:t>En l'espèce, force est de constater que la décision de l'OCP du 29 juillet 2004 refusant l'octroi d'une autorisation de séjour à A._______ et prononçant son renvoi du territoire cantonal a été confirmée par la Commission cantonale de recours de police des étrangers le 6 juillet 2005. Cette décision a acquis force de chose jugée et est dès lors exécutoire. Le prénommé, à défaut d'être encore titulaire d'un titre de séjour, n'est donc plus autorisé à résider légalement sur le territoire genevois.</w:t>
      </w:r>
    </w:p>
    <w:p>
      <w:r>
        <w:rPr>
          <w:b/>
        </w:rPr>
        <w:t>E. 6.2</w:t>
      </w:r>
    </w:p>
    <w:p>
      <w:r>
        <w:t>Par ailleurs, l'autorité intimée n'a pas jugé nécessaire de renoncer à l'extension du renvoi à tout le territoire de la Suisse, ce qui ne saurait être contesté dans la mesure où il ne ressort pas du dossier que le recourant aurait engagé, à la suite des décisions négatives rendues par les autorités vaudoises, une nouvelle procédure d'autorisation dans un canton tiers qui se serait déclaré disposé à régler ses conditions de séjour sur son propre territoire (cf. arrêt du Tribunal administratif fédéral C-7622/2007 du 19 août 2009 consid. 5.2 et référence citée).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7</w:t>
      </w:r>
    </w:p>
    <w:p>
      <w:r>
        <w:t>La décision de renvoi de Suisse étant confirmée, il convient encore d'examiner s'il se justifie cas échéant,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8.1</w:t>
      </w:r>
    </w:p>
    <w:p>
      <w:r>
        <w:t>Les trois conditions précitées, susceptibles d'empêcher l'exécution du renvoi (illicéité, inexigibilité et impossibilité) sont de nature alternative: il suffit que l'une d'elles soit réalisée pour que le renvoi soit inexécutable.</w:t>
      </w:r>
    </w:p>
    <w:p>
      <w:r>
        <w:rPr>
          <w:b/>
        </w:rPr>
        <w:t>E. 8.2</w:t>
      </w:r>
    </w:p>
    <w:p>
      <w:r>
        <w:t>Le Tribunal rappelle qu'une admission provisoire fondée sur l'art. 14a al. 2 LSEE ne peut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arrêt du Tribunal administratif fédéral E-3426/2006 du 30 juillet 2008 consid. 3.2 à propos de l'art. 83 al. 2 LEtr et jurisprudence citée).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L'autorité de première instance dispose d'une certaine marge dans l'appréciation de ces critères. Le pouvoir d'appréciation de l'ODM trouve ses limites dans l'obligation faite à cette autorité, en cas d'existence d'obstacles objectifs durables à l'exécution du renvoi, d'en faire le constat et de prononcer l'admission provisoire. L'appréciation à laquelle procède l'autorité de recours se fonde sur la situation au moment où elle prend sa décision (cf. Jurisprudence et informations de la Commission suisse de recours en matière d'asile [JICRA] 2006 n°15 consid. 3.1 p. 163 ss).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(cf. arrêt du Tribunal administratif fédéral E-3426/2006 précité consid. 3.2 et jurisprudence citée).</w:t>
      </w:r>
    </w:p>
    <w:p>
      <w:r>
        <w:rPr>
          <w:b/>
        </w:rPr>
        <w:t>E. 8.3</w:t>
      </w:r>
    </w:p>
    <w:p>
      <w:r>
        <w:t>Selon les renseignements transmis à l'ODM, au mois de mars 2007, par le Haut Commissariat pour les réfugiés des Nations Unies, les autorités cubaines considèrent comme « émigrants » les ressortissants cubains ayant émigré illégalement ou ayant séjourné plus de 11 mois et 29 jours à l'étranger, soit au delà de la validité officielle de l'« autorisation de sortie temporaire ». Ces ressortissants ne sont alors, en principe, autorisés à retourner à Cuba qu'en qualité de visiteurs et non pas de résidents. S'ils souhaitent toutefois se réinstaller dans ce pays, ils doivent déposer une demande formelle de réadmission sur le territoire cubain en tant que résidents. Ces requêtes sont examinées au cas par cas par les autorités cubaines et sont agréées de manière exceptionnelle.</w:t>
      </w:r>
    </w:p>
    <w:p>
      <w:r>
        <w:rPr>
          <w:b/>
        </w:rPr>
        <w:t>E. 8.4</w:t>
      </w:r>
    </w:p>
    <w:p>
      <w:r>
        <w:t>Selon les prescriptions prévalant dans le pays d'origine du recourant, les ressortissants cubains considérés comme "émigrants" par les autorités cubaines (cf. consid. 8.3 supra) doivent formellement solliciter leur réadmission comme résidents sur le territoire cubain, en principe par le biais d'un formulaire (cf. rapport de l'Organisation suisse d'aide aux réfugiés du 16 février 2009 intitulé « Kuba: Rückkehr »).</w:t>
      </w:r>
    </w:p>
    <w:p>
      <w:r>
        <w:rPr>
          <w:b/>
        </w:rPr>
        <w:t>E. 9</w:t>
      </w:r>
    </w:p>
    <w:p>
      <w:r>
        <w:t>En l'espèce, le recourant a certes successivement produit deux attestations émises les 9 janvier 2004 et 5 mars 2010 par l'Ambassade de Cuba à Berne, selon lesquelles il avait le statut d'émigrant dans son pays. Il n'a toutefois nullement allégué, ni à fortiori démontré, qu'il avait entrepris toutes les démarches nécessaires susceptibles de lui permettre de retrouver un statut de résident dans son pays d'origine. A._______ n'a ainsi produit aucune pièce attestant les formalités qu'il aurait entreprises auprès de la Représentation de Cuba à Berne, d'abord pour faire prolonger son autorisation de sortie échue le 25 juin 2003, puis pour solliciter sa réadmission à Cuba à l'échéance de son autorisation de séjour pour études, échue le 15 octobre 2003. Il sied de constater ici que le recourant a fait prolonger à deux reprises (d'abord de deux mois, puis de huit mois) son autorisation de sortie (initialement valable pour trente jours) auprès de l'Ambassade de Cuba à Berne. Il était donc parfaitement informé des formalités à accomplir auprès de cette représentation pour se conformer aux exigences régissant le séjour des ressortissants cubains à l'étranger. Dans ce contexte, les allégations selon lesquelles il ignorait les conséquences liées à l'échéance de son autorisation de sortie de Cuba ne sont guère crédibles. Il ressort par ailleurs des explications qu'il a fournies dans sa demande d'autorisation de séjour adressée le 25 mars 2004 à l'OCP qu'il n'avait repris contact avec les autorités consulaires cubaines qu'après la fin de son séjour d'études en Suisse le 15 octobre 2003, ce qui signifie qu'il n'avait - sans doute volontairement - pas requis la prolongation de son autorisation de sortie échue le 25 juin 2003, alors qu'il était pourtant parfaitement informé de cette obligation pour s'y être précédemment soumis à deux reprises. Il convient de relever en outre que, lors de son audience de comparution personnelle du 21 juin 2005 auprès de l'autorité de recours cantonale, A._______ a déclaré n'avoir "fait aucune démarche auprès des autorités cubaines pour obtenir un droit de séjour". Dans ces circonstances, le fait que le recourant soit considéré comme émigrant par les autorités cubaines (si l'on se réfère aux attestations des 9 janvier 2004 et 5 mars 2010), en raison de sa négligence à régler son statut administratif avec les autorités de son pays durant son séjour en Suisse, ne signifie pas encore qu'il ne puisse en aucun cas retourner s'installer à Cuba. Comme mentionné au considérant 8.4 supra, l'impossibilité de l'exécution du renvoi ne peut en effet être admise que si la personne intéressée s'est livrée de son propre chef à toutes les tentatives qu'on pouvait exiger d'elle auprès des autorités de son pays d'origine pour permettre son retour, mais sans succès (cf. arrêt du Tribunal administratif fédéral E-3426/2006 précité consid. 3.2 et jurisprudence citée). En l'espèce, le recourant n'a toutefois pas démontré avoir entrepris toutes les démarches que l'on pouvait attendre de lui pour tenter d'obtenir sa réadmission en qualité de résident à Cuba et il n'a, en conséquence, pas établi qu'il se trouvait dans l'impossibilité durable de retourner dans son pays. Aussi l'exécution de son renvoi doit-elle être, en l'état, considérée comme possible au sens de l'art. 14a al. 2 LSEE.</w:t>
      </w:r>
    </w:p>
    <w:p>
      <w:r>
        <w:rPr>
          <w:b/>
        </w:rPr>
        <w:t>E. 10</w:t>
      </w:r>
    </w:p>
    <w:p>
      <w:r>
        <w:t>Dans son recours, A._______ a affirmé que l'exécution de son renvoi à Cuba n'était ni licite, ni raisonnablement exigible, prétendant, d'une part qu'il ne pourrait séjourner que vingt jours dans son pays, d'autre part que, même s'il venait à y être toléré, il ne bénéficierait pas du statut social réservé aux ressortissants cubains. Le Tribunal relève à cet égard que les arguments avancés par le recourant pour contester le caractère licite et raisonnablement exigible de l'exécution de son renvoi se fondent sur l'hypothèse selon laquelle il serait contraint de retourner dans son pays sans avoir retrouvé son statut de résident à Cuba. Or, cette argumentation, fondée sur un statut d'émigrant à Cuba qui est, en l'état, due à son propre comportement, n'est pas pertinente, aussi longtemps que le recourant n'aura pas démontré avoir tout entrepris pour solliciter sa réadmission à Cuba et s'être heurté au refus des autorités cubaines de lui redonner un statut de résident à Cuba.</w:t>
      </w:r>
    </w:p>
    <w:p>
      <w:r>
        <w:rPr>
          <w:b/>
        </w:rPr>
        <w:t>E. 11</w:t>
      </w:r>
    </w:p>
    <w:p>
      <w:r>
        <w:t>Dans son recours, A._______ s'est implicitement prévalu d'une violation du principe d'égalité de traitement, en affirmant que l'un de ses compatriotes résidant en Suisse (R.C), n'avait pas été renvoyé à Cuba, alors qu'il se trouvait dans une situation comparable à la sienne.</w:t>
      </w:r>
    </w:p>
    <w:p>
      <w:r>
        <w:rPr>
          <w:b/>
        </w:rPr>
        <w:t>E. 11.1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134 I 23 consid. 9.1 p. 42s., ATF 131 I 394 consid. 4.2 p. 399, et la jurisprudence citée).</w:t>
      </w:r>
    </w:p>
    <w:p>
      <w:r>
        <w:rPr>
          <w:b/>
        </w:rPr>
        <w:t>E. 11.2</w:t>
      </w:r>
    </w:p>
    <w:p>
      <w:r>
        <w:t>Dans le cas d'espèce, le Tribunal constate que la situation du compatriote auquel le recourant s'est référé (R.C.) présente des différences notables avec la sienne. Venu en Suisse pour y déposer une demande d'asile, R.C. a vu sa requête rejetée, mais a finalement obtenu une autorisation de séjour à la suite de son mariage avec une ressortissante suisse, autorisation qui a été renouvelée nonobstant son divorce. Bien qu'il ait produit en 2001 une déclaration écrite de l'Ambassade de Cuba à Berne, selon laquelle il n'était pas autorisé "por el momento" à se rendre à Cuba, la question de son renvoi ne s'est pas posée depuis lors, compte tenu de l'autorisation de séjour qu'il avait obtenue en Suisse. Aussi, le grief d'inégalité de traitement soulevé par le recourant est infondé.</w:t>
      </w:r>
    </w:p>
    <w:p>
      <w:r>
        <w:rPr>
          <w:b/>
        </w:rPr>
        <w:t>E. 12</w:t>
      </w:r>
    </w:p>
    <w:p>
      <w:r>
        <w:t>Il ressort de ce qui précède que la décision de l'ODM du 9 novembre 2005,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