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C-6219/2011 vom 4. Februar 2013</w:t>
      </w:r>
    </w:p>
    <w:p>
      <w:r>
        <w:t>Bundesverwaltungsgericht, 2013-02-04, FR</w:t>
      </w:r>
    </w:p>
    <w:p>
      <w:r>
        <w:rPr>
          <w:b/>
        </w:rPr>
        <w:t xml:space="preserve">Quelle: </w:t>
      </w:r>
      <w:r>
        <w:t>https://mcp.opencaselaw.ch/entscheid/bvger_C-6219_2011</w:t>
      </w:r>
    </w:p>
    <w:p>
      <w:r>
        <w:t>FR: TAF C-6219/2011 du 4 février 2013</w:t>
      </w:r>
    </w:p>
    <w:p>
      <w:r>
        <w:t>IT: TAF C-6219/2011 del 4 febbraio 2013</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(au sens de l'art. 84 al. 5 LEtr)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La procédure est régie par la PA, à moins que la LTAF n'en dispose autrement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 ch. 3.197; cf. également ATAF 2011/43 consid. 6.1). Aussi peut-elle admettre ou rejeter le pourvoi pour d'autres motifs que ceux invoqués. Dans son arrêt, elle prend en considération l'état de fait existant au moment où elle statue (cf. ATAF 2011/1 consid. 2). 3.Selon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de l'ordonnance du 24 octobre 2007 relative à l'admission, au séjour et à l'exercice d'une activité lucrative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circulaires &gt; I. Domaine des étrangers 1. Procédure et compétences, ch. 1.3.1.1 et 1.3.2 let. c; état au 16.07.2012, consulté en janvier 2013). Il s'ensuit que ni le Tribunal, ni l'ODM ne sont liés par la proposition de l'OCP du 13 décembre 2010 (cf. également à ce sujet ATF 130 II 49 consid. 2.1 concernant la procédure d'approbation en vigueur sous l'ancien droit, procédure reprise dans la LEtr, comme relevé ci-avant; Marc Spescha in: Spescha/Thür/Zünd/Bolzli [éd.], Migrationsrecht, 3ème éd., 2012, p. 262-263 ad art. 99; Peter Uebersax, Einreise und Anwesenheit in : Uebersax/Rudin/Hugi Yar/Geiser [éd.], Ausländerrecht, 2ème éd., 2009, p. 300 ch. 7.308 à 7.311).</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Migrationsrecht 3ème éd., 2012, p. 240-241 ad art. 84 al. 5 LEtr).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4.2</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des ces critères (cf. l'arrêt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A._______ réside en Suisse depuis 1983 et totalise ainsi un séjour de près de 30 ans dans ce pays. Il remplit donc largement le critère de la durée de résidence mentionné à l'art. 84 al. 5 LEtr. Il faut relever toutefois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 recourant ne saurait tirer parti de la seule durée de son séjour en Suisse pour bénéficier d'une autorisation de séjour en application de l'art. 84 al. 5 LEtr. Le recourant ne peut par ailleurs se prévaloir d'une bonne intégration en Suisse sur le plan socioprofessionnel, même s'il a prétendu avoir régulièrement travaillé jusqu'à l'accident dont il avait été victime en 2000. L'examen du dossier amène d'abord à constater que A._______ a certes exercé divers emplois durant les premières années de son séjour en Suisse, mais qu'il n'a pas pour autant réussi à y acquérir son indépendance financière, puisqu'il a bénéficié, durant cette période, de prestations de l'assistance publique pour un montant total de Fr. 45'556.85 (cf. à ce sujet l'attestation de l'Hospice général du 6 juin 1988). Il s'impose de souligner par ailleurs que l'intéressé n'a par la suite exercé aucune activité lucrative durant les années 1991 à 1997, qu'il a bénéficié de l'assistance sociale complète de janvier 1993 à décembre 1997 et qu'il a au surplus fait l'objet de poursuites à hauteur de Fr. 2'540.45 au 12 septembre 1997. Cette situation ne manque pas de peser de manière très défavorable sur l'appréciation de son intégration professionnelle en Suisse. Le fait qu'il se soit retrouvé en incapacité totale de travail et de gain à partir du 1er mai 1998 et ait été mis ultérieurement au bénéfice d'une rente invalidité complète ne change rien à ce qui précède. En outre, l'examen du dossier ne laisse aucunement apparaître que le recourant se serait créé des attaches étroites avec son environnement social en Suisse, aucune pièce n'ayant été produite, susceptible d'établir qu'il aurait noué des contacts avec la population suisse dans le cadre de sociétés ou au travers de relations de voisinage.</w:t>
      </w:r>
    </w:p>
    <w:p>
      <w:r>
        <w:rPr>
          <w:b/>
        </w:rPr>
        <w:t>E. 6.2</w:t>
      </w:r>
    </w:p>
    <w:p>
      <w:r>
        <w:t>Le Tribunal observe, sur un autre plan, que A._______ ne saurait nullement se prévaloir d'un bon comportement en Suisse, dès lors qu'il y a fait l'objet, en 1995, en 2003 et en 2006, de trois condamnations à des peines d'emprisonnement pour des délits (infraction à la LStup, délit manqué d'escroquerie et recel) dont la gravité ne saurait être minimisée. De plus, le caractère récidivant du comportement délictueux de l'intéressé témoigne du manque de respect qu'il a manifesté tout au long de son séjour en Suisse vis-à-vis des lois du pays dans lequel il prétend à l'octroi d'une autorisation de séjour. Il est à noter au surplus que deux de ces condamnations ont été prononcées après que l'OCP eut rejeté l'une de ses demandes d'autorisation de séjour en raison des délits qu'il avait commis auparavant, ce qui démontre que l'intéressé ne s'est guère préoccupé d'adopter en Suisse un comportement respectueux des lois, alors qu'il devait pourtant être conscient, depuis lors au moins, que seul un comportement irréprochable était susceptible de lui permettre d'obtenir, à terme, une autorisation de séjour.</w:t>
      </w:r>
    </w:p>
    <w:p>
      <w:r>
        <w:rPr>
          <w:b/>
        </w:rPr>
        <w:t>E. 6.3</w:t>
      </w:r>
    </w:p>
    <w:p>
      <w:r>
        <w:t>Dans ces circonstances, le Tribunal est amené à conclure que A._______ ne peut, et à l'évidence, se prévaloir d'un niveau d'intégration suffisant au sens de l'art. 84 al. 5 LEtr. Cela étant, il n'est pas nécessaire d'examiner plus avant les autres critères développés par la jurisprudence fédérale et repris à l'art. 31 al. 1 OASA (soit notamment l'état de santé et la possibilité de réintégration dans l'état de provenance), qui n'amèneraient de toute évidence pas à une pondération globale plus favorable au recourant. 7.En considération de ce qui précède, la décision de l'ODM du 12 octobre 2011 est conforme au droit. 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