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C-6218/2008 vom 13. Oktober 2010</w:t>
      </w:r>
    </w:p>
    <w:p>
      <w:r>
        <w:t>Bundesverwaltungsgericht, 2010-10-13, DE</w:t>
      </w:r>
    </w:p>
    <w:p>
      <w:r>
        <w:rPr>
          <w:b/>
        </w:rPr>
        <w:t xml:space="preserve">Quelle: </w:t>
      </w:r>
      <w:r>
        <w:t>https://mcp.opencaselaw.ch/entscheid/bvger_C-6218_2008</w:t>
      </w:r>
    </w:p>
    <w:p>
      <w:r>
        <w:t>FR: TAF C-6218/2008 du 13 octobre 2010</w:t>
      </w:r>
    </w:p>
    <w:p>
      <w:r>
        <w:t>IT: TAF C-6218/2008 del 13 ottobre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2.1</w:t>
      </w:r>
    </w:p>
    <w:p>
      <w:r>
        <w:t>Der Beschwerdeführer ist belgischer Staatsangehöriger mit Wohnsitz in Belgien,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20. August 2008)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w:t>
      </w:r>
    </w:p>
    <w:p>
      <w:r>
        <w:t>In formeller Hinsicht macht der Beschwerdeführer geltend, sein Anspruch auf rechtliches Gehör sei in mehrfacher Hinsicht verletzt worden, da die Vorinstanz ohne Reaktion auf das ihr mit Einwand fristgerecht in Aussicht gestellte Gutachten die leistungsabweisende Verfügung erlassen und diese auch nicht hinreichend begründet habe. Zudem befinde sich der Einkommensvergleich nicht in den zur Einsicht zugesandten Akten.</w:t>
      </w:r>
    </w:p>
    <w:p>
      <w:r>
        <w:rPr>
          <w:b/>
        </w:rPr>
        <w:t>E. 3.1</w:t>
      </w:r>
    </w:p>
    <w:p>
      <w:r>
        <w:t>Gemäss Art. 29 Abs. 2 der Bundesverfassung der Schweizerischen Eidgenossenschaft vom 18. April 1999 (BV, SR 101)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BGE 134 I 83 E. 4.1, E. 3.3, BGE 132 V 368 E. 3.1 mit Hinweisen). 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Entscheides machen können. Demnach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122 IV 8 E. 2c). Das Begründungsmass richtet sich im Weiteren nach der Eingriffsschwere, der Komplexität des Sachverhaltes und der rechtlichen Fragen, den Entscheidungsspielräumen und der Stellung der verfügenden Behörde (vgl. zum Ganzen URS MÜLLER, Das Verwaltungsverfahren in der Invalidenversicherung, Bern 2010, Rz. 1396 ff.).</w:t>
      </w:r>
    </w:p>
    <w:p>
      <w:r>
        <w:rPr>
          <w:b/>
        </w:rPr>
        <w:t>E. 3.2</w:t>
      </w:r>
    </w:p>
    <w:p>
      <w:r>
        <w:t>Im Bereich der Invalidenversicherung hat die Verwaltung - abgesehen von hier nicht massgeblichen Ausnahmen (vgl. BGE 134 V 97) - das rechtliche Gehör grundsätzlich im Vorbescheidverfahren (Art. 57a IVG) zu gewähren.</w:t>
      </w:r>
    </w:p>
    <w:p>
      <w:r>
        <w:rPr>
          <w:b/>
        </w:rPr>
        <w:t>E. 3.3</w:t>
      </w:r>
    </w:p>
    <w:p>
      <w:r>
        <w:t>Gemäss den im vorliegenden Beschwerdeverfahren von der Vorinstanz eingereichten Vorakten hat diese mit nicht per Einschreiben versandtem Schreiben vom 9. Juni 2008 A._______ mitgeteilt, dass er das ausstehende Gutachten bis zum 31. Juli 2008 nachreichen könne. Ohne seinen Gegenbericht bis zu diesem Zeitpunkt würde sie eine Verfügung im Sinne des Vorbescheids erlassen (act. 51). Der Beschwerdeführer bestreitet, dieses Schreiben von der IVSTA zugestellt erhalten zu haben. Zudem habe sich dieses Schreiben auch nicht in den seiner Rechtsvertreterin zur Einsicht zugesandten Akten befunden. 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Der Untersuchungsgrundsatz schliesst die Beweislast im Sinne einer Beweisführungslast begriffsnotwendig aus. Im sozialversicherungsrechtlichen Verfahren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Die IVSTA hat ihr Schreiben vom 9. Juni 2008 nicht per Einschreiben versandt, weshalb sich der Zustellungsnachweis als unmöglich erweist. Hinzu kommt, dass aus den Akten kein widersprüchliches Verhalten des Beschwerdeführers ersichtlich ist. Daher ist zugunsten des Beschwerdeführers davon auszugehen, dass das im Übrigen nicht unterzeichnete Schreiben der IVSTA vom 9. Juni 2008 nicht versandt oder dem Beschwerdeführer nicht zugestellt wurde.</w:t>
      </w:r>
    </w:p>
    <w:p>
      <w:r>
        <w:rPr>
          <w:b/>
        </w:rPr>
        <w:t>E. 3.4</w:t>
      </w:r>
    </w:p>
    <w:p>
      <w:r>
        <w:t>Indem die IVSTA ohne Reaktion auf das mit Einwand vom 28. Mai 2008 in Aussicht gestellte Gutachten von Dr. med. B._______ die Verfügung am 20. August 2008 erlassen hat, hat sie den Anspruch des Beschwerdeführers auf rechtliches Gehör in schwerwiegender Weise verletzt.</w:t>
      </w:r>
    </w:p>
    <w:p>
      <w:r>
        <w:rPr>
          <w:b/>
        </w:rPr>
        <w:t>E. 3.5</w:t>
      </w:r>
    </w:p>
    <w:p>
      <w:r>
        <w:t>Hinsichtlich der gerügten Verletzung der Begründungspflicht ist festzuhalten, dass die Begründung der angefochtenen Verfügung vom 20. August 2008 äusserst knapp ausfiel, zumal hauptsächlich bloss die anwendbaren gesetzlichen Bestimmungen sowie die mit Einkommensvergleich errechnete Erwerbseinbusse von 12% aufgeführt werden. Auch mit Vernehmlassung vom 23. Februar 2009 verwies die IVSTA auf den Einkommensvergleich. Dabei verkennt die IVSTA, dass der Einkommensvergleich dem Beschwerdeführer bis dato nicht bekannt ist, da er sich nicht in den der Rechtsvertreterin zur Einsicht zugesandten Akten befindet. Demnach ist von einer Verletzung der Begründungspflicht auszugehen. Zudem hat die IVSTA dem Beschwerdeführer damit nur teilweise Akteneinsicht gewährt, sodass auch eine Verletzung des rechtlichen Gehörs hinsichtlich der Akteneinsichtnahme vorliegt.</w:t>
      </w:r>
    </w:p>
    <w:p>
      <w:r>
        <w:rPr>
          <w:b/>
        </w:rPr>
        <w:t>E. 3.6</w:t>
      </w:r>
    </w:p>
    <w:p>
      <w:r>
        <w:t>Der Anspruch auf rechtliches Gehör ist formeller Natur. Dessen Verletzung führt ungeachtet der Erfolgsaussichten der Beschwerde in der Sache selbst zur Aufhebung der angefochtenen Verfügung (BGE 127 V 431 E. 3d/aa, BGE 126 I 19 E. 2d/bb). Nach ständiger Praxis kann eine nicht besonders schwerwiegende Verletzung des rechtlichen Gehörs allerdings dann geheilt werden, wenn die betroffene Person die Möglichkeit erhält, sich vor einer Beschwerdeinstanz zu äussern, die sowohl den Sachverhalt wie die Rechtslage frei überprüfen kann. Die Heilung eines allfälligen Mangels soll aber die Ausnahme bleiben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w:t>
      </w:r>
    </w:p>
    <w:p>
      <w:r>
        <w:rPr>
          <w:b/>
        </w:rPr>
        <w:t>E. 3.7</w:t>
      </w:r>
    </w:p>
    <w:p>
      <w:r>
        <w:t>Angesichts der im vorliegenden Fall festgestellten mehrfachen und besonders schweren Verletzung des rechtlichen Gehörs und mit Blick auf die Umstände, dass zum einen die Rechtsvertreterin des Beschwerdeführers diesbezüglich eine Rückweisung beantragt, sowie dass zum anderen im Vorbescheidverfahren an das rechtliche Gehör erhöhte Anforderungen zu stellen sind und ferner vorliegend eine Rückweisung keineswegs als formalistischer Leerlauf zu qualifizieren ist, sondern zur ausreichenden Wahrung der Parteirechte erforderlich erscheint, kann die Gehörsverletzung vorliegend nicht geheilt werden (vgl. hierzu auch Urteil des Bundesverwaltungsgerichts C-6034/2009 vom 20. Januar 2010). Demnach ist die Beschwerde gutzuheissen, die Verfügung vom 20. August 2008 aufzuheben und die Sache zur Gewährung des rechtlichen Gehörs und anschliessenden Neubeurteilung an die Vorinstanz zurückzuweisen (Art. 61 Abs. 1 VwVG).</w:t>
      </w:r>
    </w:p>
    <w:p>
      <w:r>
        <w:rPr>
          <w:b/>
        </w:rPr>
        <w:t>E. 4</w:t>
      </w:r>
    </w:p>
    <w:p>
      <w:r>
        <w:t>Zu befinden bleibt noch über die Verfahrenskosten und eine allfällige Parteientschädigung.</w:t>
      </w:r>
    </w:p>
    <w:p>
      <w:r>
        <w:rPr>
          <w:b/>
        </w:rPr>
        <w:t>E. 4.1</w:t>
      </w:r>
    </w:p>
    <w:p>
      <w:r>
        <w:t>Das Bundesverwaltungsgericht auferlegt gemäss Art. 63 Abs. 1 VwVG die Verfahrenskosten in der Regel der unterliegenden Partei. Eine Rückweisung gilt praxisgemäss als Obsiegen der beschwerdeführenden Partei (BGE 132 V 215 E. 6), so dass der geleistete Kostenvorschuss von Fr. 300.- dem Beschwerdeführer auf ein von ihm anzugebendes Konto zurückzuerstatten ist. Der Vorinstanz werden keine Verfahrenskosten auferlegt (Art. 63 Abs. 2 VwVG).</w:t>
      </w:r>
    </w:p>
    <w:p>
      <w:r>
        <w:rPr>
          <w:b/>
        </w:rPr>
        <w:t>E. 4.2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2'000.-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