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C-6213/2012 vom 18. Dezember 2013</w:t>
      </w:r>
    </w:p>
    <w:p>
      <w:r>
        <w:t>Bundesverwaltungsgericht, 2013-12-18, DE</w:t>
      </w:r>
    </w:p>
    <w:p>
      <w:r>
        <w:rPr>
          <w:b/>
        </w:rPr>
        <w:t xml:space="preserve">Quelle: </w:t>
      </w:r>
      <w:r>
        <w:t>https://mcp.opencaselaw.ch/entscheid/bvger_C-6213_2012</w:t>
      </w:r>
    </w:p>
    <w:p>
      <w:r>
        <w:t>FR: TAF C-6213/2012 du 18 décembre 2013</w:t>
      </w:r>
    </w:p>
    <w:p>
      <w:r>
        <w:t>IT: TAF C-6213/2012 del 18 dicembre 2013</w:t>
      </w:r>
    </w:p>
    <w:p>
      <w:pPr>
        <w:pStyle w:val="Heading2"/>
      </w:pPr>
      <w:r>
        <w:t>Regeste</w:t>
      </w:r>
    </w:p>
    <w:p>
      <w:r>
        <w:t>Invalidenversicherung (Übriges)</w:t>
      </w:r>
    </w:p>
    <w:p>
      <w:pPr>
        <w:pStyle w:val="Heading2"/>
      </w:pPr>
      <w:r>
        <w:t>Erwägungen</w:t>
      </w:r>
    </w:p>
    <w:p>
      <w:r>
        <w:rPr>
          <w:b/>
        </w:rPr>
        <w:t>E. 1</w:t>
      </w:r>
    </w:p>
    <w:p>
      <w:r>
        <w:t>Die von Amtes wegen vorzunehmende Prüfung der Eintretensvoraussetzungen ergibt, dass das Bundesverwaltungsgericht zur Behandlung der vorliegenden Beschwerde zuständig (Art. 69 Abs. 1 Bst. b des Bundesgesetzes vom 19. Juni 1959 über die Invalidenversicherung [IVG, SR 831.20]; Art. 31, 32 und 33 Bst. d des Verwaltungsgerichtsgesetzes vom 17. Juni 2005 [VGG, SR 173.32]) und der Beschwerdeführer als Adressat der angefochtenen Verfügung beschwerdelegitimiert ist (Art. 59 des Bundesgesetzes vom 6. Oktober 2000 über den Allgemeinen Teil des Sozialversicherungsrechts [ATSG, SR 830.1]). Auf die frist- und formgerecht eingereichte Beschwerde ist daher einzutreten (Art. 60 ATSG und Art. 52 Abs. 1 des Verwaltungsverfahrensgesetzes vom 20. Dezember 1968 [VwVG, SR 172.021]).</w:t>
      </w:r>
    </w:p>
    <w:p>
      <w:r>
        <w:rPr>
          <w:b/>
        </w:rPr>
        <w:t>E. 2</w:t>
      </w:r>
    </w:p>
    <w:p>
      <w:r>
        <w:t>Anfechtungsobjekt ist die Verfügung der Vorinstanz vom 31. Oktober 2012, mit welcher dem Beschwerdeführer im Zusammenhang mit der Untersuchung in der MEDAS Luzern im Oktober 2011 Taggelder der Invalidenversicherung zugesprochen wurden. Zu prüfen ist im Folgenden die Dauer sowie die Höhe des Taggeldanspruchs des Beschwerdeführers.</w:t>
      </w:r>
    </w:p>
    <w:p>
      <w:r>
        <w:rPr>
          <w:b/>
        </w:rPr>
        <w:t>E. 2.1</w:t>
      </w:r>
    </w:p>
    <w:p>
      <w:r>
        <w:t>Der im Zeitpunkt des Erlasses der angefochtenen Verfügung in Thailand wohnhaft gewesene Beschwerdeführer besitzt die Schweizer Staatsbürgerschaft, weshalb sich sein Anspruch auf Leistungen der schweizerischen Invalidenversicherung grundsätzlich nach schweizerischem Recht richtet. Das Sozialversicherungsgericht stellt bei der Beurteilung einer Streitsache in der Regel auf den bis zum Zeitpunkt des Erlasses der streitigen Verwaltungsverfügung (hier: 31. Oktober 2012) eingetretenen Sachverhalt ab (BGE 132 V 215 E. 3.1.1). Tatsachen, die jenen Sachverhalt seither verändert haben, sollen im Normalfall Gegenstand einer neuen Verwaltungsverfügung sein (BGE 121 V 362 E. 1b). In zeitlicher Hinsicht sind - vorbehältlich besonderer übergangsrechtlicher Regelungen - grundsätzlich diejenigen materiellen Rechtssätze massgebend, die bei der Erfüllung des rechtlich zu ordnenden oder zu Rechtsfolgen führenden Tatbestandes Geltung hatten (BGE 132 V 215 E. 3.1.1). Der anspruchsbegründende Sachverhalt hat sich im Oktober 2011 zugetragen, weshalb vorliegend auf die materiellen Bestimmungen des IVG und der Verordnung vom 17. Januar 1961 über die Invalidenversicherung (IVV, SR 831.201) in der Fassung gemäss den am 1. Januar 2008 in Kraft getretenen Änderungen (5. IV-Revision; AS 2007 5129 und AS 2007 5155) abzustellen ist. Soweit Ansprüche ab dem 1. Januar 2012 zu prüfen sind, sind in zeitlicher Hinsicht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w:t>
      </w:r>
    </w:p>
    <w:p>
      <w:r>
        <w:rPr>
          <w:b/>
        </w:rPr>
        <w:t>E. 2.2</w:t>
      </w:r>
    </w:p>
    <w:p>
      <w:r>
        <w:t>Gemäss Art. 45 Abs. 1 Satz 1 ATSG übernimmt der Versicherungsträger die Kosten der Abklärung, soweit er die Massnahmen angeordnet hat. Er entschädigt die Partei für Erwerbsausfall und Spesen (Art. 45 Abs. 2 ATSG). Nach Art. 22 Abs. 6 IVG in Verbindung mit Art. 17 IVV hat die versicherte Person, die sich zur Abklärung ihres Leistungsanspruches an mindestens zwei aufeinanderfolgenden Tagen einer von der IV-Stelle angeordneten Untersuchung unterzieht, für jeden Abklärungstag Anspruch auf ein Taggeld. Das Taggeld besteht aus einer Grundentschädigung, auf die alle Versicherten Anspruch haben, und einem - hier nicht relevanten - Kindergeld für Versicherte mit Kindern (Art. 22 Abs. 2 IVG). Die Grundentschädigung beträgt nach Art. 23 Abs. 1 IVG 80 % des letzten ohne gesundheitliche Einschränkung erzielten Erwerbseinkommens, jedoch nicht mehr als 80 % des Höchstbetrages des Taggeldes nach Art. 24 Abs. 1 IVG. Grundlage für die Ermittlung des Erwerbseinkommens bildet das durchschnittliche Einkommen, von dem Beiträge nach dem Bundesgesetz vom 20. Dezember 1946 über die Alters- und Hinterlassenenversicherung (AHVG, SR 831.10) erhoben werden (Art. 23 Abs. 3 IVG). Dabei ist laut Art. 21 Abs. 3 IVV (in der bis 1. Januar 2012 gültig gewesenen Fassung) bei versicherten Personen deren zuletzt voll ausgeübte Tätigkeit wie beim Beschwerdeführer mehr als zwei Jahre zurückliegt, auf das Erwerbseinkommen abzustellen, dass sie, wäre sie nicht invalid geworden, durch die gleiche Tätigkeit unmittelbar vor der Eingliederung erzielt hätte.</w:t>
      </w:r>
    </w:p>
    <w:p>
      <w:r>
        <w:rPr>
          <w:b/>
        </w:rPr>
        <w:t>E. 2.3</w:t>
      </w:r>
    </w:p>
    <w:p>
      <w:r>
        <w:t>Die Vorinstanz hat in ihrer Vernehmlassung anerkannt, dass dem Beschwerdeführer im Sinne seines Antrags zusätzlich zu den zugesprochenen Taggeldern für den Zeitraum vom 10. bis 13. Oktober 2011 auch für die beiden ausgewiesenen Reisetage vom 9. und 14. Oktober 2011 (vgl. act. II-77/5, II-79/1 und II-79/4) ein Taggeld der Invalidenversicherung zusteht. Das entspricht der Regelung gemäss dem Kreisschreiben über die Taggelder der Invalidenversicherung (KSTI, in der ab 1. Januar 2010 gültigen Version), wonach das Taggeld für die ganze Untersuchungszeit mit Einschluss der Tage der Hin- und Rückreise und allfälliger in diese Zeit fallender Sonn- und Feiertage zu gewähren ist (KSTI Rz. 1042). Das Bundesverwaltungsgericht kann sich der übereinstimmenden Auffassung der Parteien aufgrund der Rechts- und Sachlage anschliessen.</w:t>
      </w:r>
    </w:p>
    <w:p>
      <w:r>
        <w:rPr>
          <w:b/>
        </w:rPr>
        <w:t>E. 2.4</w:t>
      </w:r>
    </w:p>
    <w:p>
      <w:r>
        <w:t>Was die Höhe des Taggeldes anbelangt, so hat die Vorinstanz ausgehend von einem massgebenden Jahreseinkommen von Fr. 86'122.- bzw. einem durchschnittlichen Tageseinkommen von Fr. 236.- eine Grundentschädigung in der Höhe von Fr. 188.80 (80 % von Fr. 236.-) ermittelt und diese sodann um einen Dreissigstel der halben Invalidenrente des Beschwerdeführers von Fr. 822.- gekürzt, was ein Taggeld von Fr. 161.40 ergibt. Davon wurden schliesslich die gesetzlichen AHV-Beiträge von 6.25 % in Abzug gebracht. Der Beschwerdeführer beantragt in seiner Beschwerde die Zusprache eines Taggeldes in der Höhe der Grundentschädigung von Fr. 188.80. In der Replik wurde um eine Überprüfung der Höhe des Taggeldes durch das Gericht ersucht.</w:t>
      </w:r>
    </w:p>
    <w:p>
      <w:r>
        <w:rPr>
          <w:b/>
        </w:rPr>
        <w:t>E. 2.5</w:t>
      </w:r>
    </w:p>
    <w:p>
      <w:r>
        <w:t>Aus den Akten ergibt sich, dass der Beschwerdeführer bis 30. Juni 1991 erwerbstätig war und zuletzt vom 1. Januar bis 31. Dezember 1990 ein Jahreseinkommen von Fr. 62'575.- (inkl. 13. Monatslohn) erzielt und vom 1. Januar 1991 bis 30. Juni 1991 Fr. 32'305.- (inkl. Anteil 13. Monatslohn) verdient hat (act. I-9). Der vom Beschwerdeführer zuletzt ohne gesundheitliche Einschränkung erzielte Lohn (inkl. Anteil 13. Monatslohn) betrug damit Fr. 5'384.17 pro Monat bzw. Fr. 64'610.- pro Jahr (vgl. KSTI Rz. 3019). Bei Anpassung an die Lohnentwicklung von 1991 bis 2011 resultiert für das Jahr 2011 ein massgebliches Jahreseinkommen von aufgerundet Fr. 86'639.- (Fr. 64'610.- / 1619 [Indexwert 1991] x 2171 [Indexwert 2011]; Bundesamt für Statistik, Entwicklung der Nominallöhne, der Konsumentenpreise und der Reallöhne, 1976-2011 [Index: Basis 1939]; vgl. BGE 8C_405/2013 vom 4. September 2013 E. 2.2). Das führt zu einem Taggeld von Fr. 189.90 (Fr. 86'639.- / 365 x 0.8). Da der Beschwerdeführer während der Abklärungszeit eine halbe IV-Rente bezogen hat, ist das Taggeld gestützt auf Art. 47 Abs. 1 IVG (in der bis 31. Dezember 2011 gültigen Fassung) um einen Dreissigstel des Rentenbetrags von Fr. 822.- (vgl. act. 99/1 und 122/2) zu kürzen, weshalb ein Anspruch von Fr. 162.50 pro Tag resultiert (Fr. 189.90 ./. Fr. 27.40). Dementsprechend ist die Höhe des Taggeldes zu Gunsten des Beschwerdeführers zu korrigieren.</w:t>
      </w:r>
    </w:p>
    <w:p>
      <w:r>
        <w:rPr>
          <w:b/>
        </w:rPr>
        <w:t>E. 2.6</w:t>
      </w:r>
    </w:p>
    <w:p>
      <w:r>
        <w:t>Zusammenfassend ergibt sich, der Beschwerdeführer für den Zeitraum vom 9. bis 14. Oktober 2011 Anspruch auf sechs Taggelder von je Fr. 162.50 abzüglich der gesetzlichen AHV-Beiträge hat. Folglich ist die Vorinstanz zu verpflichten, dem Beschwerdeführer sechs Taggelder in der Höhe von insgesamt Fr. 975.- abzüglich der gesetzlichen AHV-Beiträge auszurichten. Für diesen Zeitraum bereits ausgezahlte Taggelder sind zu verrechnen. In diesem Sinn ist die Beschwerde gutzuheissen und die angefochtene Verfügung vom 31. Oktober 2012 aufzuheben. 3.1 Das Bundesverwaltungsgericht auferlegt gemäss Art. 63 Abs. 1 VwVG die Verfahrenskosten in der Regel der unterliegenden Partei. Weil von einem Obsiegen des Beschwerdeführers auszugehen ist, sind ihm im vorliegenden Fall keine Kosten aufzuerlegen (Art. 63 Abs. 2 VwVG). Der Vorinstanz werden ebenfalls keine Verfahrenskosten auferlegt (Art. 63 Abs. 2 VwVG). 3.2 Der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womit auch die mit Zwischenverfügung vom 14. Juni 2013 gewährte unentgeltliche Rechtsverbeiständung gegenstandslos wird. Da keine Kostennote eingereicht wurde, ist die Entschädigung aufgrund der Akten festzusetzen (Art. 14 Abs. 2 Satz 2 VGKE). Unter Berücksichtigung des gebotenen und aktenkundigen Aufwands, der Bedeutung der Streitsache und der Schwierigkeit des vor­liegend zu beurteilenden Verfahrens sowie in Anbetracht der in vergleichbaren Fällen gesprochenen Entschädigungen ist eine Parteientschädigung von Fr. 500.- (inkl. Auslagen, ohne Mehrwertsteuer [vgl. dazu auch Urteil des Bundesverwaltungsgerichts C-6173/2009 vom 29. August 2011 mit Hinweis]; Art. 9 Abs. 1 in Verbindung mit Art. 10 Abs. 2 VGKE [Stundenansatz für Anwälte/Anwältinnen mindestens Fr. 200.- und höchstens Fr. 400.-], Art. 7 Abs. 2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