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C-6207/2014 vom 20. Januar 2016</w:t>
      </w:r>
    </w:p>
    <w:p>
      <w:r>
        <w:t>Bundesverwaltungsgericht, 2016-01-20, FR</w:t>
      </w:r>
    </w:p>
    <w:p>
      <w:r>
        <w:rPr>
          <w:b/>
        </w:rPr>
        <w:t xml:space="preserve">Quelle: </w:t>
      </w:r>
      <w:r>
        <w:t>https://mcp.opencaselaw.ch/entscheid/bvger_C-6207_2014</w:t>
      </w:r>
    </w:p>
    <w:p>
      <w:r>
        <w:t>FR: TAF C-6207/2014 du 20 janvier 2016</w:t>
      </w:r>
    </w:p>
    <w:p>
      <w:r>
        <w:t>IT: TAF C-6207/2014 del 20 gennaio 2016</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du SEM (cf. art. 33 let. d LTAF) en matière d'octroi de la naturalisation facilitée sont susceptibles de recours au Tribunal, qui statue comme autorité précédant le Tribunal fédéral (cf. art. 1 al. 2 LTAF en relation avec l'art. 83 let. b a contrario de la loi du 17 juin 2005 sur le Tribunal fédéral [LTF, RS 173.110]). A moins que la LTAF n'en dispose autrement, la procédure devant le Tribunal est régie par la PA (cf. art. 37 LTAF). 1.3 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il statue (cf. ATAF 2014/1 consid. 2).</w:t>
      </w:r>
    </w:p>
    <w:p>
      <w:r>
        <w:rPr>
          <w:b/>
        </w:rPr>
        <w:t>E. 3.1</w:t>
      </w:r>
    </w:p>
    <w:p>
      <w:r>
        <w:t>Aux termes de l'art. 27 LN, un étranger peut, ensuite de son mariage avec un ressortissant suisse, former une demande de naturalisation facilitée si : a. il a résidé en Suisse pendant cinq ans en tout ; b. il y réside depuis une année ; et c. il vit depuis trois ans en communauté conjugale avec un ressortissant suisse. Le requérant acquiert le droit de cité cantonal et communal de son conjoint suisse.</w:t>
      </w:r>
    </w:p>
    <w:p>
      <w:r>
        <w:rPr>
          <w:b/>
        </w:rPr>
        <w:t>E. 3.2</w:t>
      </w:r>
    </w:p>
    <w:p>
      <w:r>
        <w:t>A teneur de l'art. 26 al. 1 LN, la naturalisation facilitée est accordée à condition que le requérant : a. se soit intégré en Suisse ; b. se conforme à la législation suisse ; c. ne compromette pas la sécurité intérieure ou extérieure de la Suisse.</w:t>
      </w:r>
    </w:p>
    <w:p>
      <w:r>
        <w:rPr>
          <w:b/>
        </w:rPr>
        <w:t>E. 3.3</w:t>
      </w:r>
    </w:p>
    <w:p>
      <w:r>
        <w:t>"L'attribution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jusqu'à présent (cf. Céline Gutzwiller, Droit de la nationalité et fédéralisme en Suisse, Genève - Zurich - Bâle 2008, p. 231, n° 547).</w:t>
      </w:r>
    </w:p>
    <w:p>
      <w:r>
        <w:rPr>
          <w:b/>
        </w:rPr>
        <w:t>E. 3.4</w:t>
      </w:r>
    </w:p>
    <w:p>
      <w:r>
        <w:t>Le comportement conforme à l'ordre juridique suisse visé à l'art. 26 al. 1 let. b LN implique que l'étranger n'ait pas une attitude répréhensible, notamment du point de vue du droit pénal. En substance, il s'agit de respecter la sécurité publique, c'est-à-dire l'inviolabilité des biens juridiques d'autrui. Le candidat à la naturalisation ne doit pas faire l'objet de condamnation ou enquête pénale en cours, ni avoir d'inscription au casier judiciaire. En principe, les infractions mineures ne constituent pas, à elles seules, un motif de refus de naturalisation (cf. Ousmane Samah, in : Cesla Amarelle/Minh Son Nguyen [éd.], Code annoté de droit des migrations, vol. V, Loi sur la nationalité [LN], Berne 2014, p. 98s, ad art. 26 LN; cf. aussi Gutzwiller, op. cit., p. 236s, n° 559). Ainsi, la Confédération examine, dans le cadre habituel des demandes de naturalisations ordinaires et facilitées, s'il existe des informations au niveau fédéral qui empêchent une naturalisation sur le plan du respect de l'ordre juridique. Le Manuel sur la nationalité constitue l'ouvrage de référence regroupant toutes les bases légales fédérales (y compris les directives et les circulaires) en vigueur dans le domaine de la nationalité, la jurisprudence des tribunaux fédéraux en la matière et la pratique du SEM. Les naturalisations ordinaires et facilitées, tout comme la réintégration, supposent que le requérant se conforme à la législation suisse, cette conformité se référant tant à la situation en matière de droit pénal qu'à la réputation financière. Aussi les inscriptions au casier judiciaire et les procédures pénales en cours constituent-elles fondamentalement un obstacle à la naturalisation (cf. site internet du SEM https://www.sem.admin.ch/ : Publications &amp; services &gt; V. Nationalité &gt; Manuel Nationalité, Chapitre 4, ch. 4.7.1 et 4.7.3 ; site consulté en janvier 2016). Selon la jurisprudence, toutes les conditions de naturalisation doivent être remplies, tant au moment du dépôt de la demande que lors de la délivrance de la décision de naturalisation (cf. ATF 132 II 113 consid. 3 ; arrêt du Tribunal administratif fédéral C-1128/2006 du 28 avril 2008 consid. 3.2 et réf. cit.).</w:t>
      </w:r>
    </w:p>
    <w:p>
      <w:r>
        <w:rPr>
          <w:b/>
        </w:rPr>
        <w:t>E. 3.5</w:t>
      </w:r>
    </w:p>
    <w:p>
      <w:r>
        <w:t>Selon le Manuel sur la nationalité (cf. ch. 4.7.3.1 let. aa), en cas de condamnation à une peine pécuniaire avec sursis, il convient d'attendre à la fois la fin du délai d'épreuve et celle d'un délai d'épreuve supplémentaire de six mois; ce dernier délai est destiné à procurer au SEM une marge de sécurité dans le cas où le requérant se rend coupable d'un nouvel acte répréhensible avant la fin du délai d'épreuve (nouvelle procédure pénale ou nouvelle condamnation), ce qui entraîne une révocation de la peine avec sursis et l'exécution de la peine prononcée avec sursis (cf. art. 45 du Code pénal suisse, disposition stipulant que si le condamné a subi la mise à l'épreuve avec succès, il n'exécute pas la peine prononcée avec sursis). Toujours selon ledit Manuel, en présence d'une peine pécuniaire de quatorze jours-amende au maximum avec sursis sanctionnant un délit de conduite d'ordre général, il est possible d'octroyer une naturalisation facilitée avant l'échéance du délai d'épreuve (et du délai supplémentaire de six mois), pour autant que toutes les autres conditions de naturalisation soient parfaitement réunies, la situation générale étant prise en compte. Par ailleurs, pour des peines légèrement plus élevées ou lorsqu'il ne s'agit pas d'un manquement unique, il convient d'examiner la situation dans son ensemble (cf. ch. 4.7.3.1 let. bb). 4. 4.1 En l'occurrence, il sied de noter préalablement que l'une des conditions posées à la naturalisation est que le requérant se conforme à la législation suisse, dite exigence étant requise tant en ce qui concerne la naturalisation ordinaire (art. 14 LN) que la naturalisation facilitée (art. 26 LN), contrairement à ce que tente de faire accroire le recourant dans ses écritures (cf. mémoire de recours, p. 3, ch. 3, et observations du 26 janvier 2015, p. 2; sur cette question, cf. également ch. 4.7.3 du Manuel sur la nationalité). Cela étant, il est constant que A._______ a été condamné, en date du 11 octobre 2011, à une peine pécuniaire de cinquante jours-amende à Fr. 90.- avec sursis pendant deux ans, ainsi qu'à une amende de Fr. 1'350.-, pour conduite en état d'incapacité et tentative d'opposition ou dérobade aux mesures visant à déterminer l'incapacité de conduire. Il est non moins constant que, par jugement rendu le 13 novembre 2013, le Tribunal de police a reconnu l'intéressé coupable de conduite en état d'ébriété qualifiée et l'a condamné à ce titre à une peine pécuniaire de soixante jours-amende à Fr. 90.-, ainsi qu'à une amende de Fr. 900.-. Ledit tribunal a également fixé à l'intéressé un délai d'épreuve de trois ans et a révoqué le sursis accordé le 11 octobre 2011 par le tribunal régional bernois. 4.2 Le recourant ne conteste pas avoir été condamné pour conduite en état d'ébriété (qualifiée) le 13 novembre 2013, mais uniquement en tant que cette condamnation se rapportait à l'événement survenu le 28 octobre 2012, et non pas à celui du 31 mars (recte : mai) 2012 (cf. mémoire de recours, p. 2). Sur ce point, le Tribunal de céans constate que l'autorité de première instance a effectivement mentionné dans sa décision que l'intéressé avait été condamné le 13 novembre 2013 "pour violation des règles de la circulation et conduite état d'ébriété qualifiée en date du 31 mai 2012 et 28 octobre 2012" (cf. ch. 5). Il s'agit là d'une inadvertance qui n'a cependant aucune influence sur l'issue de la présente cause. L'autorité inférieure a d'ailleurs reconnu dans sa prise de position du 18 décembre 2014 que l'infraction du 31 mars (recte : mai) 2012 n'avait pas pu être établie. S'agissant précisément de l'évènement du 31 mai 2012, il paraît utile de noter ici que l'intéressé a été libéré du chef d'opposition à une mesure visant à déterminer l'incapacité de conduire et qu'il s'était uniquement rendu coupable de n'avoir pas porté la ceinture de sécurité. En effet, dans son arrêt 6B_319/2014 du 18 septembre 2014, le Tribunal fédéral a retenu, sur ce point, que l'acquittement dudit chef d'opposition "se justifiait du fait que le prévenu n'avait pas refusé d'être amené par la police à l'hôpital pour y subir une prise de sang et n'avait pas non plus refusé le principe de cette dernière, mais s'était simplement opposé à la manière d'y procéder..." (cf. arrêt précité, let. A.c). Cela étant, le recourant ne saurait tirer aucun avantage de cet arrêt qui a annulé le jugement de la Cour d'appel pénale du 20 janvier 2014. En effet, il appert que l'arrêt en question portait exclusivement sur l'indemnisation due à l'intéressé pour ses frais de représentation et qu'il ne remettait donc nullement en cause le jugement rendu par le Tribunal de police le 13 novembre 2013, en tant que ce jugement reconnaissait l'intéressé coupable de conduite en état d'ébriété qualifiée le 28 octobre 2012. 4.3 A ce stade, force est donc de constater avec l'autorité inférieure que A._______ a été condamné pénalement à deux reprises en Suisse, soit les 11 octobre 2011 et 13 novembre 2013, pour conduite en état d'ébriété qualifiée et infraction à la LCR. Le recourant fait valoir à l'appui de son pourvoi que la condamnation subie le 13 novembre 2013 doit être mise en relation avec la maladie dont il était atteint lorsqu'il a commis l'infraction en date du 28 octobre 2012, affection qui résultait selon lui d'une situation d'épuisement professionnel (burnout). En outre, il estime que sa situation doit être examinée "dans son ensemble" et que le délai d'épreuve de trois ans fixé par le Tribunal de police dans son jugement du 13 novembre 2013 ne doit pas être pris en considération (cf. mémoire de recours, p. 3). Dans ses déterminations du 26 janvier 2015, il précise en outre qu'il traversait alors une période d'épuisement professionnel, qu'il avait tenté de surmonter par la consommation de boissons alcoolisées, tout en soulignant n'avoir commis aucune autre infraction après vingt-trois ans de séjour en Suisse. De plus, il considère qu'il est injuste de faire dépendre l'octroi de la naturalisation facilitée de l'échéance du délai d'épreuve rattaché au sursis. A l'instar de l'autorité inférieure, le Tribunal de céans constate que le recourant a subi le 13 novembre 2013 une peine pécuniaire s'élevant à soixante jours-amende, soit quarante-six jours-amende de plus que la limite requise dans le Manuel sur la nationalité pour se voir malgré tout délivrer une naturalisation facilitée. De plus, il ne s'agissait pas d'un manquement unique, puisque l'intéressé avait déjà été condamné le 11 octobre 2011 à une peine pécuniaire de cinquante jours-amende. Pour cette raison, sa situation ne relève pas du chiffre 4.7.3.1 let. bb in fine du Manuel sur la nationalité. Enfin, dans son jugement du 13 novembre 2013, le Tribunal de police a fixé à l'intéressé un délai d'épreuve de trois ans, si bien que la naturalisation facilitée ne pourra pas lui être octroyée avant l'échéance du délai d'épreuve de trois ans et du délai supplémentaire de six mois. 4.4 Cela étant, les arguments mis en avant par le recourant, qui visent essentiellement à minimiser la gravité des infractions commises, ne sauraient être retenus par le Tribunal de céans. En effet, il est incontestable qu'à travers son comportement répréhensible, A._______ a immanquablement pris le risque de porter gravement atteinte à la sécurité routière, et ce à deux reprises. Dans son jugement du 13 novembre 2013, le Tribunal de police a d'ailleurs retenu que la culpabilité du prévenu apparaissait "relativement lourde" puisque, après une première condamnation pour ébriété au volant à fin 2011, il avait réitéré un comportement identique à peine une année plus tard (cf. jugement précité, consid. 3). Dans ce contexte, il convient de rappeler que les dispositions pénales de la LCR ont précisément pour objectif d'éviter la survenance d'accidents et donc de protéger la vie et l'intégrité corporelle d'autrui (cf. arrêt du Tribunal fédéral 6S.534/1999 du 1er mars 2000, consid. 2 dd ; arrêt du Tribunal administratif fédéral C_2642/2011 du 19 septembre 2012 consid. 6.2). Partant, il ne saurait être contesté dans le cas particulier que l'intéressé, en violant gravement les règles de la circulation routière à deux reprises pour conduite en état d'ébriété qualifiée, n'a assurément pas respecté l'ordre juridique suisse. A cet égard, il importe peu, dans le cadre d'une procédure de naturalisation facilitée, que l'intéressé se fût trouvé dans une situation d'épuisement professionnel le 28 octobre 2012 et qu'il ait ensuite dû être pris en charge sur le plan médical (cf. mémoire de recours, p. 2, déterminations du 26 janvier 2015 et intervention de son médecin-traitant du 28 janvier 2015). Le fait que l'autorité pénale ait pris en considération, pour fixer la peine pécuniaire qui devait être prononcée, que le prévenu avait réitéré une ivresse au volant "dans le contexte bien particulier d'une période de vie particulièrement difficile d'un point de vue professionnel et médical" (cf. jugement du 13 novembre 2013 consid. 3) ne saurait lier l'autorisation décisionnelle en matière de naturalisation (cf. dans le même sens ATF 130 II 493 consid. 4.2). Quant aux autres arguments invoqués par le recourant, soit sa bonne intégration en Suisse depuis 1993 et la création d'emplois par son activité, ils ne sont point décisifs et susceptibles de modifier l'analyse faite plus haut. 5.Au vu de ce qui précède, on ne saurait faire grief à l'autorité inférieure d'avoir retenu dans sa décision que les deux condamnations pénales subies par A._______ durant son séjour en Suisse constituent un obstacle à l'octroi de la naturalisation facilitée, au motif que la condition du respect de l'ordre juridique au sens de l'art. 26 LN n'est pas respectée. Le prénommé ne pourra donc prétendre à la nationalité suisse qu'à l'échéance du délai d'épreuve de deux ans, additionné d'une période de six mois, et pour autant qu'aucune autre infraction ne soit commise dans ce délai. 6.Il ressort de ce qui précède que la décision du 24 septembre 2014 est conforme au droit.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