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C-6206/2008 vom 14. April 2009</w:t>
      </w:r>
    </w:p>
    <w:p>
      <w:r>
        <w:t>Bundesverwaltungsgericht, 2009-04-14, DE</w:t>
      </w:r>
    </w:p>
    <w:p>
      <w:r>
        <w:rPr>
          <w:b/>
        </w:rPr>
        <w:t xml:space="preserve">Quelle: </w:t>
      </w:r>
      <w:r>
        <w:t>https://mcp.opencaselaw.ch/entscheid/bvger_C-6206_2008</w:t>
      </w:r>
    </w:p>
    <w:p>
      <w:r>
        <w:t>FR: TAF C-6206/2008 du 14 avril 2009</w:t>
      </w:r>
    </w:p>
    <w:p>
      <w:r>
        <w:t>IT: TAF C-6206/2008 del 14 aprile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mit denen die Erteilung eines Visums verweigert wird. In dieser Materie urteilt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 sind gemäss Art. 48 Abs. 1 VwVG zur Beschwerde berechtigt. Auf die frist- und formgerechte Beschwerde ist einzutreten (Art. 50-52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Am 1. Januar 2008 sind das Bundesgesetz vom 16. Dezember 2005 über die Ausländerinnen und Ausländer (AuG, SR 142.20) sowie die dazu gehörigen Ausführungsverordnungen (u.a. die Verordnung vom 24. Oktober 2007 über das Einreise- und Visumverfahren [VEV, AS 2007 5537]) in Kraft getreten. In der Volksabstimmung vom 5. Juni 2005 wurde dem Bundesbeschluss vom 17. Dezember 2004 über die Genehmigung und die Umsetzung der bilateralen Abkommen zwischen der Schweiz und der EU über die Assoziierung an Schengen und an Dublin (SR 362) zugestimmt.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Seitdem ist die Schweiz verpflichtet, den übernommenen Schengen-Besitzstand anzuwenden und umzusetzen, wie u.a. die Bestimmungen zur gemeinsamen Visapolitik, auf die verschiedentlich in EG-Rechtsakten verwiesen wird. Durch die Übernahme des Schengen-Besitzstandes wurden im AuG entsprechende Anpassungen notwendig (vgl. u.a. Art. 2 Abs. 4 AuG, wonach die Bestimmungen über das Visumverfahren und über die Ein- und Ausreise nur gelten, sofern das Schengen-Recht keine abweichenden Bestimmungen enthält). Im Weiteren ist die VEV total revidiert worden (Verordnung vom 22. Oktober 2008 über die Einreise und die Visumerteilung [VEV, SR 142.204], in Kraft seit 12. Dezember 2008). Art. 57 VEV sieht vor, dass hängige Verfahren nach dem neuen, übergeordneten (Schengen-)Recht fortgeführt werden.</w:t>
      </w:r>
    </w:p>
    <w:p>
      <w:r>
        <w:rPr>
          <w:b/>
        </w:rPr>
        <w:t>E. 5.1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5.2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5.3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6</w:t>
      </w:r>
    </w:p>
    <w:p>
      <w:r>
        <w:t>Das in Art. 5 Abs. 1 Bst. c SGK erwähnte Einreiseerfordernis der ausreichenden finanziellen Mittel wird in Absatz 3 präzisiert. Danach kann die Feststellung ausreichender finanzieller Mittel anhand von Bargeld, Reiseschecks und Kreditkarten erfolgen; ebenso können - sofern in den nationalen Rechtsvorschriften vorgesehen - Verpflichtungserklärungen und Bürgschaften von Gastgebern Nachweise für das Vorhandensein ausreichender Mittel zur Bestreitung des Lebensunterhalts darstellen. Das schweizerische Ausländerrecht sieht diese und andere Sicherheiten in Art. 2 Abs. 2 sowie in Art. 7-11 VEV vor. Unter Verweis auf die Rechtsgrundlage von Art. 5 SGK führt die GKI aus, welche Belege sich zum Nachweis der Mittel zur Bestreitung des Lebensunterhalts eignen (vgl. ABl. C 326, S. 11).</w:t>
      </w:r>
    </w:p>
    <w:p>
      <w:r>
        <w:rPr>
          <w:b/>
        </w:rPr>
        <w:t>E. 7</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Gemäss dieser Regelung unterliegt die Gesuchstellerin gestützt auf ihre Staatszugehörigkeit der Visumspflicht.</w:t>
      </w:r>
    </w:p>
    <w:p>
      <w:r>
        <w:rPr>
          <w:b/>
        </w:rPr>
        <w:t>E. 8.1</w:t>
      </w:r>
    </w:p>
    <w:p>
      <w:r>
        <w:t>Wenn es zu beurteilen gilt, ob das Kriterium der gesicherten Wiederausreise erfüllt ist, muss ein zukünftiges Verhalten beurteilt werden. Dazu lassen sich in der Regel keine verbindlichen Feststellungen, sondern lediglich Prognosen machen. Dabei rechtfertigt es sich, Einreisegesuchen von Personen aus Staaten mit politisch oder wirtschaftlich vergleichsweise ungünstigen Verhältnissen mit einer gewissen Zurückhaltung zu begegnen, da die persönliche Interessenlage in solchen Fällen häufig nicht mit dem Ziel und Zweck einer zeitlich befristeten Einreisebewilligung in Einklang steht.</w:t>
      </w:r>
    </w:p>
    <w:p>
      <w:r>
        <w:rPr>
          <w:b/>
        </w:rPr>
        <w:t>E. 8.2</w:t>
      </w:r>
    </w:p>
    <w:p>
      <w:r>
        <w:t>Kenia ist ein typisches Entwicklungsland im subsaharischen Afrika. Zwar nimmt es eine herausragende Stellung innerhalb der ostafrikanischen Region ein. Das Land hat die leistungsfähigste Volkswirtschaft in dieser Region. Das Wirtschaftswachstum betrug 2007 6,3%. Rund 56% der Bevölkerung leben allerdings unterhalb der Armutsgrenze (23% verfügen über weniger als 1 USD pro Tag). 60% der Bevölkerung der Hauptstadt Nairobi leben in Slums. Kenias Budget ist zwar zu 95% geberunabhängig, die Verschuldung ist aber mit dem Haushalt 2007/2008 wieder angestiegen. Die nach den Wahlen im Dezember 2007 eingetretene politische Krise hat die wirtschaftlichen Aussichten Kenias zwar nur vorübergehend eingetrübt. Der Tourismussektor, die grösste Devisenquelle, wird aber noch längere Zeit am Imageschaden Kenias als Reiseland zu leiden haben (Länder- und Reiseinformationen des Auswärtigen Amtes &gt; Länder, Reisen und Sicherheit &gt; Kenia &gt; Wirtschaftspolitik, www.auswaertiges-amt.de, Stand Oktober 2008, besucht am 30. März 2009). In Kenia sind nach wie vor viele - vornehmlich junge Menschen - arbeitslos oder in unsicheren Verhältnissen beschäftigt. Entsprechend hoch ist der Anteil jener, die versuchen, nach Westeuropa - unter anderem auch in die Schweiz - zu gelangen, um sich unter günstigeren Lebensbedingungen eine bessere Existenz aufzubauen. Diese Tendenz zur Auswanderung zeigt sich erfahrungsgemäss besonders stark bei jüngeren und ungebundenen Personen, die bereits über ein minimales soziales Beziehungsnetz im Ausland (Verwandte oder Freunde) verfügen. Im Falle der Schweiz führt dies angesichts der restriktiven fremdenpolizeilichen Zulassungsregelung nicht selten zur Umgehung ausländerrechtlicher Bestimmungen.</w:t>
      </w:r>
    </w:p>
    <w:p>
      <w:r>
        <w:rPr>
          <w:b/>
        </w:rPr>
        <w:t>E. 9.1</w:t>
      </w:r>
    </w:p>
    <w:p>
      <w:r>
        <w:t>Bei der Risikoanalyse betreffend die gesicherte Wiederausreise sind aber nicht nur solch allgemeine Umstände zu berücksichtigen, sondern sämtliche Gesichtspunkte des konkreten Einzelfalles. Obliegt einer Person im Heimatstaat beispielsweise eine besondere berufliche, gesellschaftliche oder familiäre Verantwortung, kann dieser Umstand die Prognose durchaus begünstigen. Umgekehrt muss bei Personen, die in ihrem Heimatland keine besonderen Verpflichtungen haben, das Risiko, dass sie sich nach einer bewilligten Einreise nicht an die ursprünglich deklarierten Absichten halten könnten, als hoch eingeschätzt werden.</w:t>
      </w:r>
    </w:p>
    <w:p>
      <w:r>
        <w:rPr>
          <w:b/>
        </w:rPr>
        <w:t>E. 9.2</w:t>
      </w:r>
    </w:p>
    <w:p>
      <w:r>
        <w:t>Bei der Gesuchstellerin handelt es sich um eine 19-jährige, unverheiratete und kinderlose Frau. Gemäss den Angaben der Beschwerdeführer lebt sie zusammen mit zwei jüngeren Geschwistern, für deren Betreuung sie seit dem Tod der Mutter im Jahre 2000 alleine verantwortlich sei. Weiterführende Angaben zum Alter der Geschwister und zum Umfang bzw. der Art des behaupteten Betreuungsverhältnisses wurden nicht gemacht. Aus den Umständen kann zumindest nicht geschlossen werden, die Geschwister seien existentiell auf die Anwesenheit der Gesuchstellerin angewiesen. Die Beschwerdeführer bringen selber relativierend vor, dass die Betreuung der Geschwister während der geplanten dreimonatigen Auslandsabwesenheit der Gesuchstellerin durch eine benachbarte Familie sichergestellt sei. Kommt hinzu, dass offenbar auch der Vater der Gesuchstellerin und eine Tante in Kenia leben und arbeiten (so aus einer schriftlichen Auskunft der Gesuchstellerin der Schweizerischen Vertretung in Nairobi gegenüber zu schliessen).</w:t>
      </w:r>
    </w:p>
    <w:p>
      <w:r>
        <w:rPr>
          <w:b/>
        </w:rPr>
        <w:t>E. 9.3</w:t>
      </w:r>
    </w:p>
    <w:p>
      <w:r>
        <w:t>Nach dem bisher Gesagten kann nicht davon ausgegangen werden, dass der Gesuchstellerin in ihrem Heimatland familiäre Verpflichtungen obliegen, die besondere Gewähr für eine Wiederausreise bieten könnten. Tritt hinzu, dass in Situationen angespannter wirtschaftlicher Verhältnisse regelmässig selbst zurückbleibende nahe Angehörige nicht verlässlich davon abhalten können, den Entscheid für eine Emigration zu fällen. Dass sich die Gesuchstellerin und ihre Geschwister nicht in besonders vorteilhaften wirtschaftlichen Verhältnissen befinden, davon muss ausgegangen werden. Denn nach Angaben der Beschwerdeführer bestehten die einzigen Einkünfte aus von ihnen geleisteter Unterstützung.</w:t>
      </w:r>
    </w:p>
    <w:p>
      <w:r>
        <w:rPr>
          <w:b/>
        </w:rPr>
        <w:t>E. 9.4</w:t>
      </w:r>
    </w:p>
    <w:p>
      <w:r>
        <w:t>Die Beschwerdeführer machen weiter geltend, dass sich die Gesuchstellerin in ihrem Heimatland mitten in einer begonnenen Berufsausbildung befinde und diese auch beenden wolle. Die Gesuchstellerin besuche seit März 2007 die Elite School of Careers in Malindi und werde voraussichtlich im Oktober 2009 ihre Ausbildung zur Bürofachfrau abschliessen. Einer von der Schule ausgestellten Bestätigung vom 17. September 2008 ist denn auch zu entnehmen, dass die Gesuchstellerin einen Kurs in "Front Office Operation and Administration" sowie einen Deutschkurs belegt. Ihren momentanen Lebensunterhalt finanziert die Gesuchstellerin jedoch noch durch monatliche Zahlungen ihrer Schweizer Grossmutter (d.h. der Beschwerdeführerin). Vor dem Hintergrund der schwierigen Verhältnisse vor Ort versteht es sich von selbst und bedarf keiner weiteren Erläuterung, dass die Tatsache allein einer laufenden Berufsausbildung nicht schon den Schluss auf intakte Zukunftsaussichten und damit auf fehlenden Migrationsdruck zulässt.</w:t>
      </w:r>
    </w:p>
    <w:p>
      <w:r>
        <w:rPr>
          <w:b/>
        </w:rPr>
        <w:t>E. 10</w:t>
      </w:r>
    </w:p>
    <w:p>
      <w:r>
        <w:t>Vor dem aufgezeigten persönlichen und allgemeinen Hintergrund durfte die Vorinstanz demnach davon ausgehen, dass keine hinreichende Gewähr für eine fristgerechte und anstandslose Wiederausreise der Gesuchstellerin nach einem Besuchsaufenthalt bestehe. An dieser Beurteilung vermögen auch die Einwände der Beschwerdeführer nichts zu ändern, wonach sie eine Garantieverpflichtung eingegangen seien und für die Wiederausreise der Gesuchstellerin besondere Gewähr leisteten. Die Integrität der Beschwerdeführer in ihrer Eigenschaft als Gastgeber wird nicht in Zweifel gezogen. Indessen sind bei der Abwägung des Risikos einer nicht fristgerechten Wiederausreise nicht so sehr die Einstellung und Absichten der Gastgeber, sondern in erster Linie das mögliche Verhalten des Gastes selbst von Bedeutung. Nur Letzterer ist in der Lage, hinreichend Gewähr für eine fristgerechte und anstandslose Wiederausreise zu bieten. Die Gastgeber können zwar für gewisse finanzielle Risiken Garantie leisten, nicht aber - mangels rechtlicher und faktischer Durchsetzbarkeit - für ein bestimmtes Verhalten des Gastes (vgl. anstelle vieler: Urteil des Bundesverwaltungsgerichts C-6950/2007 vom 7. November 2008 E. 8).</w:t>
      </w:r>
    </w:p>
    <w:p>
      <w:r>
        <w:rPr>
          <w:b/>
        </w:rPr>
        <w:t>E. 11</w:t>
      </w:r>
    </w:p>
    <w:p>
      <w:r>
        <w:t>Bei dieser Sach- und Rechtslage kann offenbleiben, ob die Vorinstanz zu Recht auch einen zusätzlichen Hinderungsgrund in Form einer bei den Beschwerdeführern bestehenden ungenügenden Garantiefähigkeit angenommen hat.</w:t>
      </w:r>
    </w:p>
    <w:p>
      <w:r>
        <w:rPr>
          <w:b/>
        </w:rPr>
        <w:t>E. 12</w:t>
      </w:r>
    </w:p>
    <w:p>
      <w:r>
        <w:t>Vor dem aufgezeigten Hintergrund erweist sich die angefochtene Verfügung als rechtmässig (Art. 49 VwVG) und die dagegen erhobene Beschwerde ist abzuweisen.</w:t>
      </w:r>
    </w:p>
    <w:p>
      <w:r>
        <w:rPr>
          <w:b/>
        </w:rPr>
        <w:t>E. 13</w:t>
      </w:r>
    </w:p>
    <w:p>
      <w:r>
        <w:t>Bei diesem Ausgang des Verfahrens sind die Kosten den Beschwerdeführern aufzuerlegen (vgl. Art. 63 Abs. 1 VwVG i.V.m. Art. 1 und Art. 3 Bst. b des Reglements über die Kosten und Entschädigungen vor dem Bundesverwaltungsgericht vom 21. Februar 2008 [SR 173.320.2]).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