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C-6202/2013 vom 6. Mai 2014</w:t>
      </w:r>
    </w:p>
    <w:p>
      <w:r>
        <w:t>Bundesverwaltungsgericht, 2014-05-06, FR</w:t>
      </w:r>
    </w:p>
    <w:p>
      <w:r>
        <w:rPr>
          <w:b/>
        </w:rPr>
        <w:t xml:space="preserve">Quelle: </w:t>
      </w:r>
      <w:r>
        <w:t>https://mcp.opencaselaw.ch/entscheid/bvger_C-6202_2013</w:t>
      </w:r>
    </w:p>
    <w:p>
      <w:r>
        <w:t>FR: TAF C-6202/2013 du 6 mai 2014</w:t>
      </w:r>
    </w:p>
    <w:p>
      <w:r>
        <w:t>IT: TAF C-6202/2013 del 6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ont été remplies en l'espèce.</w:t>
      </w:r>
    </w:p>
    <w:p>
      <w:r>
        <w:rPr>
          <w:b/>
        </w:rPr>
        <w:t>E. 1.4</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se sont produits (ATF 131 V 9 consid. 1, ATF 130 V 445 consid. 1.2 et les références).</w:t>
      </w:r>
    </w:p>
    <w:p>
      <w:r>
        <w:rPr>
          <w:b/>
        </w:rPr>
        <w:t>E. 2.2</w:t>
      </w:r>
    </w:p>
    <w:p>
      <w:r>
        <w:t>Le recourant est ressortissant espagnol domicilié en Espagne,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d'une année et remplit, partant, la condition de la durée minimale de cotisations d'une année en Suisse. Son compte individuel (CI) nouvellement établi l'atteste. Il appert également du formulaire E 205 ES une période de cotisations supérieure à 2 ans en Espagne de sorte qu'il remplit les conditions d'octroi d'une rente d'invalidité suisse sous réserve d'être reconnu invalide par l'OAIE selon la législation suisse.</w:t>
      </w:r>
    </w:p>
    <w:p>
      <w:r>
        <w:rPr>
          <w:b/>
        </w:rPr>
        <w:t>E. 4</w:t>
      </w:r>
    </w:p>
    <w:p>
      <w:r>
        <w:t>S'il est manifeste que le recourant compte au moins une année de cotisations en Suisse, il appert toutefois du CI une durée de cotisations différente de celle retenue dans la réponse de l'OAIE au recours et par ailleurs il sied de relever deux périodes encore à vérifier. En effet selon le nouveau CI l'intéressé compte trois périodes certaines de cotisations d'octobre 1987 à décembre 1987 (3 mois), de mai 1988 à décembre 1988 (8 mois) et de mars 1989 à décembre 1989 (10 mois). Il s'ensuit de ces périodes une durée de cotisations de 21 mois. Par ailleurs le CI mentionne des écritures annulées pour 1990 portant sur un montant de 90.- francs et le certificat de travail au dossier pour la période de mars 1989 à décembre 1989, établi le 7 décembre 1989, ne laisse pas envisager une activité en janvier 1990 chez le même employeur. Le mois de janvier 1990 retenu comme mois de cotisation paraît erroné. Enfin, il sied de relever que l'intéressé mentionne sur le formulaire E 204 au dossier une période de cotisation en 1978 à Chermignon-Dessus en qualité de saisonnier qui n'a pas fait l'objet d'investigation de la part de l'OAIE. Or, vu la durée de cotisations retenue de 21 mois, le résultat d'une instruction complémentaire pour l'année 1978 est indispensable.</w:t>
      </w:r>
    </w:p>
    <w:p>
      <w:r>
        <w:rPr>
          <w:b/>
        </w:rPr>
        <w:t>E. 5</w:t>
      </w:r>
    </w:p>
    <w:p>
      <w:r>
        <w:t>Le recours est admis. Vu l'issue de la procédure il n'est pas perçu de frais de procédure.</w:t>
      </w:r>
    </w:p>
    <w:p>
      <w:r>
        <w:rPr>
          <w:b/>
        </w:rPr>
        <w:t>E. 6</w:t>
      </w:r>
    </w:p>
    <w:p>
      <w:r>
        <w:t>Le recourant ayant agi sans être représenté et n'ayant pas eu des frais nécessaires particulièrement élevés, il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