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C-6197/2013 vom 7. Mai 2015</w:t>
      </w:r>
    </w:p>
    <w:p>
      <w:r>
        <w:t>Bundesverwaltungsgericht, 2015-05-07, DE</w:t>
      </w:r>
    </w:p>
    <w:p>
      <w:r>
        <w:rPr>
          <w:b/>
        </w:rPr>
        <w:t xml:space="preserve">Quelle: </w:t>
      </w:r>
      <w:r>
        <w:t>https://mcp.opencaselaw.ch/entscheid/bvger_C-6197_2013</w:t>
      </w:r>
    </w:p>
    <w:p>
      <w:r>
        <w:t>FR: TAF C-6197/2013 du 7 mai 2015</w:t>
      </w:r>
    </w:p>
    <w:p>
      <w:r>
        <w:t>IT: TAF C-6197/2013 del 7 maggio 2015</w:t>
      </w:r>
    </w:p>
    <w:p>
      <w:pPr>
        <w:pStyle w:val="Heading2"/>
      </w:pPr>
      <w:r>
        <w:t>Regeste</w:t>
      </w:r>
    </w:p>
    <w:p>
      <w:r>
        <w:t>Reisedokumente für ausländische Personen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800.- werden dem Beschwerdeführer auf­erlegt. Sie werden mit dem in gleicher Höhe geleisteten Kostenvorschuss verrechnet.</w:t>
      </w:r>
    </w:p>
    <w:p>
      <w:r>
        <w:rPr>
          <w:b/>
        </w:rPr>
        <w:t>E. 3</w:t>
      </w:r>
    </w:p>
    <w:p>
      <w:r>
        <w:t>Dieses Urteil geht an: - den Beschwerdeführer (Einschreiben) - die Vorinstanz (Beilage: Akten Ref-Nr. N [...]) Der vorsitzende Richter: Die Gerichtsschreiberin: Andreas Trommer Denise Kaufmann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