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C-6193/2011 vom 19. September 2013</w:t>
      </w:r>
    </w:p>
    <w:p>
      <w:r>
        <w:t>Bundesverwaltungsgericht, 2013-09-19, FR</w:t>
      </w:r>
    </w:p>
    <w:p>
      <w:r>
        <w:rPr>
          <w:b/>
        </w:rPr>
        <w:t xml:space="preserve">Quelle: </w:t>
      </w:r>
      <w:r>
        <w:t>https://mcp.opencaselaw.ch/entscheid/bvger_C-6193_2011</w:t>
      </w:r>
    </w:p>
    <w:p>
      <w:r>
        <w:t>FR: TAF C-6193/2011 du 19 septembre 2013</w:t>
      </w:r>
    </w:p>
    <w:p>
      <w:r>
        <w:t>IT: TAF C-6193/2011 del 19 settembre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(ainsi qu'à la prolongation)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Le recourant a présenté, le 8 janvier 2010, la demande de prolongation d'autorisation de séjour qui est à l'origine du présent litige. Dès lors que cette requête a été formée après l'entrée en vigueur, le 1er janvier 2008, de la LEtr, le nouveau droit (matériel) est applicable à la présente cause concernant la prolongation de ladite autorisation de séjour et le renvoi de l'intéressé de Suisse (art. 126 al. 1 LEtr a contrario). Sous réserve de l'Accord du 21 juin 1999 entre la Confédération suisse d'une part, et la Communauté européenne et ses États membres, d'autre part, sur la libre circulation des personnes (ALCP, RS 0.142.112.681), le cas est ainsi régi par la LEtr (cf. notamment arrêts du Tribunal fédéral 2C_519/2010 du 6 novembre 2010 consid. 1 et 2C_530/2009 du 2 mars 2010 consid. 1). Conformément à l'art. 126 al. 2 LEtr, la procédure est régie également par le nouveau droit.</w:t>
      </w:r>
    </w:p>
    <w:p>
      <w:r>
        <w:rPr>
          <w:b/>
        </w:rPr>
        <w:t>E. 1.3</w:t>
      </w:r>
    </w:p>
    <w:p>
      <w:r>
        <w:t>A moins que la LTAF n'en dispose autrement, la procédure devant le Tribunal est régie par la PA (art. 37 LTAF).</w:t>
      </w:r>
    </w:p>
    <w:p>
      <w:r>
        <w:rPr>
          <w:b/>
        </w:rPr>
        <w:t>E. 1.4</w:t>
      </w:r>
    </w:p>
    <w:p>
      <w:r>
        <w:t>X._______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p. 181, adch. 3.197). Aussi peut-elle admettre ou rejeter le pourvoi pour d'autres motifs que ceux invoqués. Dans son arrêt, elle prend en considération l'état de fait régnant au moment où elle statue (cf. ATAF 2011/43consid. 6.1 et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(art. 85 al. 1 let. a et b et al. 3 OASA). L'ODM peut refuser son approbation ou limiter la portée de la décision cantonale (art. 86 OASA). En l'espèce, la compétence décisionnelle appartient à la Confédération en vertu des règles de procédure précitées (cf. également ch. 1.3.1.1 et 1.3.1.4 let. e des Directives et circulaires de l'ODM, en ligne sur son site internet : www.bfm.admin.ch &gt; Documentation &gt; Bases légales &gt; Directi­ves et circulaires &gt; I. Domaine des étrangers &gt; 1 Procédure et compétences, version du 1er février 2013, consulté en août 2013). Il s'ensuit que ni le Tribunal, ni l'ODM ne sont liés par la décision du Ser­vice neuchâtelois des migrations du 14 juin 2011 de renouveler l'autorisa­tion de séjour de X._______ (la lettre adressée en ce sens par l'autorité cantonale à l'intéressé, si elle ne précise pas que cette dernière autorité est favorable à la poursuite de son séjour en Suisse et ne revêt pas les caractéristiques formelles d'une décision, est néanmoins susceptible d'être interprétée comme telle, au vu de la proposition formulée en ce sens dans la transmission complémentaire établie le même jour à l'atten­tion de l'office fédéral) et peuvent parfaitement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4.2</w:t>
      </w:r>
    </w:p>
    <w:p>
      <w:r>
        <w:t>En principe, quelle que soit sa nationalité, le conjoint d'un ressor­tissant de la Communauté européenne ayant un droit de séjour en Suisse dispose, en vertu de l'art. 7 let. d ALCP et de l'art. 3 par. 1 et 2 annexe I ALCP, d'un droit (dérivé) à une autorisation de séjour en Suisse pendant toute la durée formelle de son mariage (cf. notamment ATF 136 II 65 consid. 1.3 et arrêt du Tribunal fédéral 2C_65/2012 du 22 mars 2013 consid. 2.1 [destiné à la publication]).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(cf. notamment ATF 130 II 113 consid. 9.4, ainsi que l'arrêt 2C_157/2012 du 5 février 2013 consid. 2.3.1 et les réf. citées). Dans le cas particulier, il est toutefois constant que le recourant et son épouse, qui vivent séparés au plus tard depuis le 1er novembre 2009, date à partir de laquelle l'intéressé s'est constitué un domicile distinct de cette dernière (cf. avis de changement d'adresse et avis de séparation établis le 14 janvier 2010 par le Contrôle des habitants de B._______), n'ont pas tenté depuis lors de reconstituer leur union conjugale. L'épouse de X._______ ayant de surcroît déposé entre-temps une de­mande unilatérale en divorce (cf. ordonnance de preuves rendue par le Tribunal régional des Montagnes et du Val-de-Ruz le 4 juillet 2012 et ver­sée par le recourant au dossier de la cause le 10 avril 2013), il apparaît dès lors que le lien conjugal est irrémédiablement rompu et vidé de toute substance. Dans ces circonstances, l'intéressé ne peut plus se prévaloir des art. 7 let. d ALCP et 3 par. 1 et 2 annexe I ALCP (cf. notamment arrêts du Tribunal fédéral 2C_274/2012 du 8 juillet 2013 consid. 2.1.1 et 2C_157/2012 précité, ibidem). Il reste à déterminer si le droit suisse ne prévoit pas des dispositions plus favorables (voir en ce sens l'art. 2al. 2 LEtr) permettant au recourant d'obtenir un titre de séjour en Suisse (cf. notamment arrêts du Tribunal fédéral 2C_157/2012 précité,consid. 2.3.1 et 2.3.2, et 2C_982/2010 du 3 mai 2011 consid. 3.1).</w:t>
      </w:r>
    </w:p>
    <w:p>
      <w:r>
        <w:rPr>
          <w:b/>
        </w:rPr>
        <w:t>E. 4.3.1</w:t>
      </w:r>
    </w:p>
    <w:p>
      <w:r>
        <w:t>Selon l'art. 43 al. 1 LEtr, le conjoint étranger du titulaire d'une auto­risation d'établissement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(cf., sur cette dernière disposition, notamment les arrêts du Tribunal fédéral 2C_289/2012 du 12 juillet 2012 consid. 4.1.2 et 2C_560/2011 du 20 février 2012 consid. 3). Après un sé­jour légal ininterrompu de cinq ans, le conjoint a droit à l'octroi d'une auto­risation d'établissement (art. 43 al. 2 LEtr). Un tel droit ne peut être re­connu que s'il y a eu poursuite de la vie commune et persistance du lien conjugal (cf. arrêts du Tribunal fédéral 2C_299/2012 du 6 août 2012 consid. 4.4 et 2C_531/2011 du 19 décembre 2011 consid. 2.1.1, ainsi que les auteurs cités). Le recourant ne faisant plus ménage commun avec son épouse au béné­fice d'une autorisation d'établissement CE/AELE, il ne peut déduire un droit à une autorisation de séjour de l'art. 43 al. 1 LEtr. La communauté conjugale n'étant pas maintenue, il ne peut davantage se fonder surl'art. 49 LEtr, disposition permettant, pour des raisons majeures, de justi­fier l'existence de domiciles séparés. X._______ n'allègue en effet pas l'existence de raisons majeures au sens de l'art. 49 LEtr, ni n'invoque le maintien de la communauté familiale en dépit des domiciles séparés (cf. notamment arrêt du Tribunal fédéral 2C_167/2010 du 3 août 2010consid. 6.2). Cela vaut d'autant plus que cette situation a duré longtemps, car une séparation d'une certaine durée fait présumer que la commu­nauté familiale a cessé d'exister. Après plus d'un an de séparation, il y a en effet présomption que la communauté conjugale est rompue (cf. notamment arrêts du Tribunal fédéral 2C_418/2013 du 15 août 2013consid. 3.1 et 2C_826/2011 du 17 janvier 2012 consid. 4.1, ainsi que la jurisprudence citée). Au demeurant, comme signalé plus haut, il appert au vu de l'ordonnance judiciaire produite par l'intéressé lors de ses écritures du 10 avril 2013 que son épouse a déposé auprès du Tribunal régional des Montagnes et du Val-de-Ruz une demande unilatérale en divorce (cf. ordonnance de preuves du 4 juillet 2012).</w:t>
      </w:r>
    </w:p>
    <w:p>
      <w:r>
        <w:rPr>
          <w:b/>
        </w:rPr>
        <w:t>E. 4.3.2</w:t>
      </w:r>
    </w:p>
    <w:p>
      <w:r>
        <w:t>Du moment qu'il vit séparé de son épouse, le recourant ne peut pas non plus déduire un droit de séjour du droit au respect de la vie familiale garanti par l'art. 8 par. 1 de la Convention du 4 novembre 1950 de sauve­garde des droits de l'homme et des libertés fondamentales (CEDH,RS 0.101), car la jurisprudence subordonne expressément la possibilité d'invoquer cette disposition conventionnelle à l'existence d'une relation étroite et effective entre l'étranger qui s'en prévaut et l'époux ayant un droit de présence en Suisse (cf. notamment ATF 137 I 351 consid. 3.1 et 131 II 265 consid. 5).</w:t>
      </w:r>
    </w:p>
    <w:p>
      <w:r>
        <w:rPr>
          <w:b/>
        </w:rPr>
        <w:t>E. 4.3.3</w:t>
      </w:r>
    </w:p>
    <w:p>
      <w:r>
        <w:t>Dans la mesure où la cohabitation de l'intéressé avec Y._______ en Suisse a débuté le 9 janvier 2003 et où, après une reprise de la vie commune intervenue au retour de la prénommée d'Espagne, leur séparation définitive n'a, comme l'admet tant le Service neuchâtelois des migrations que l'ODM, été effective qu'à partir du 1er no­vembre 2009 (cf. transmission de l'autorité cantonale précitée adressée le 14 juin 2011 à l'ODM et considérants en fait de la décision querellée rendue le 12 octobre 2011 par cet Office), se pose éventuellement encore la question de savoir si le recourant peut, pour autant qu'il ait vécu en mé­nage commun avec la prénommée durant une période de cinq ans ou soit en mesure d'invoquer l'art. 49 LEtr, prétendre remplir les conditions d'application de l'art. 43 al. 2 LEtr conférant le droit à l'octroi d'une auto­risation d'établissement (cf. arrêts du Tribunal fédéral 2C_1027/2012 du 20 décembre 2012 consid. 3.2 et 2C_299/2012 précité, ibid., avec doctrine et jurisprudence citées).</w:t>
      </w:r>
    </w:p>
    <w:p>
      <w:r>
        <w:rPr>
          <w:b/>
        </w:rPr>
        <w:t>E. 4.3.3.1</w:t>
      </w:r>
    </w:p>
    <w:p>
      <w:r>
        <w:t>L'autorisation d'établissement n'étant pas limitée dans le temps, une séparation ou un divorce éventuel ne peut en effet plus influer sur le droit à l'établissement en Suisse de l'étranger. A l'échéance des cinq ans, ce dernier n'a plus besoin de se référer au mariage (cf. art. 34 al. 1 LEtr [voir notamment, en ce sens, l'ATF 121 II 97 consid. 4c et l'arrêt du Tribu­nal fédéral 2C_635/2009 du 26 mars 2010 consid. 3.1 prononcé en rela­tion avec l'art. 42 LEtr]). S'il pouvait prétendre à l'octroi d'un permis d'éta­blissement avant la séparation d'avec son conjoint ou avant de divorcer, l'époux (ou l'ex-époux) étranger du titulaire d'une autorisation d'établisse­ment peut se prévaloir d'un tel droit même après la séparation d'avec son conjoint ou la dissolution du mariage. Peu importe que la présente procé­dure n'ait pas pour objet une autorisation d'établissement, mais se limite au renouvellement d'une autorisation de séjour. Dans la mesure où l'étranger avait droit à une autorisation d'établissement, il peut a fortiori obtenir une autorisation de séjour, qui confère un droit de présence en Suisse moins stable (cf., par analogie, la jurisprudence rendue à propos de mariages d'un étranger avec un ressortissant suisse concernantl'art. 7 LSEE: soit notamment les ATF 128 II 145 consid. 1.1.4 et 121 pré­cité, ibid., les arrêts du Tribunal fédéral 2C_8/2009 du 31 mars 2009 consid. 2.2 et 2A.70/2004 du 23 février 2004 consid. 2.3, ainsi que l'arrêt du Tribunal administratif fédéral C-4085/2008 du 19 janvier 2010consid. 6.2.1; voir aussi la jurisprudence rendue à propos de mariages d'un étranger avec le titulaire d'une autorisation d'établissement concer­nant l'art. 17 al. 2 LSEE, à savoir notamment l'arrêt du Tribunal fédéral 2C_102/2010 du 21 avril 2011 consid. 1.3). On ne saurait donc faire abstraction, avant de se prononcer sur l'examen des conditions d'application de l'art. 50 al. 1 let. a et let. b LEtr, de la question de savoir si la communauté conjugale que le recourant formait avec son épouse existait encore à l'échéance du délai de cinq ans prévu par l'art. 43al. 2 LEtr (cf. également l'arrêt du Tribunal fédéral 2C_73/2012 du 25 mars 2013 consid. 2.2.2 concernant la question de l'application del'art. 42 al. 3 LEtr).</w:t>
      </w:r>
    </w:p>
    <w:p>
      <w:r>
        <w:rPr>
          <w:b/>
        </w:rPr>
        <w:t>E. 4.3.3.2</w:t>
      </w:r>
    </w:p>
    <w:p>
      <w:r>
        <w:t>Certes, comme exposé plus haut, l'examen des pièces du dossier révèle que, durant le laps de temps courant du 31 décembre 2007 (cf. avis de départ établi par le Contrôle des habitants de B._______ le 10 avril 2008) au 5 décembre 2008 (cf. avis d'arrivée établi par l'autorité coummunale précitée le 11 décembre 2008), l'épouse de X._______ a vécu en Espagne. Il s'avère en outre que l'intéressé n'a jamais remis au Service neuchâtelois des migrations les deux documents (soit un courrier de la prénommée confirmant s'être rendue dans son pays d'origine pour s'occuper de son père malade et un certificat médical attestant des pro­blèmes de santé dont était alors affecté ce dernier) qu'il s'était proposé de lui faire parvenir en vue de démontrer l'existence de raisons majeures au sens de l'art. 49 LEtr, ainsi que le maintien de la communauté conjugale en dépit des domiciles séparés pendant la période concernée. Même si l'on part de l'idée que le recourant ne peut, en l'absence des documents précités, se prévaloir, pour la durée de la séparation d'avec son épouse, de l'exception à l'exigence du ménage commun prévue par l'art. 49 LEtr, il reste que l'autorité cantonale précitée, se fondant notamment sur les dé­clarations de Y._______ indiquant, à son retour en Suisse, avoir repris au début décembre 2008 la vie commune avec son conjoint, a informé celui-ci, le 8 janvier 2009, qu'il renonçait à poursuivre la procédure de non-renouvellement de son autorisation de séjour ouverte au mois de janvier 2008 et a procédé, le 10 janvier 2009, à la prolongation de ladite autorisation par application des règles sur le re­groupement familial. Ces circonstances amènent ainsi à penser que le Service neuchâtelois des migrations, bien qu'il ait, au moment de soumettre le dossier du recourant à l'ODM pour approbation à la prolon­gation de son autorisation de séjour, estimé que seule la période qui avait précédé la première séparation des époux intervenue le 31 décembre 2007 était susceptible d'être comptabilisée dans le calcul de la durée de l'union conjugale, a néanmoins considéré, lors du renouvellement de l'autorisation de séjour opéré au mois de janvier 2009, que l'intéressé et son épouse faisaient à nouveau ménage commun au sens de l'art. 43al. 1 LEtr. Aucun élément ultérieur ne laisse apparaître, sur la base des pièces contenues dans le dossier, que la relation entre les conjoints n'eût pas répondu, pour ce qui est de l'espace de temps compris entre la re­prise de leur cohabitation (décembre 2008) et leur séparation définitive (novembre 2009), à la définition d'une communauté conjugale. En dépit du fait que l'union formée par X._______ et son épouse paraissait ainsi avoir perduré plus de cinq ans (la seconde période de cohabitation étant, au regard de la jurisprudence, susceptible, en tant qu'elle était également constitutive d'une communauté conjugale, d'être comptabilisée dans le calcul de la durée de la vie commune [cf. notamment arrêt du Tribunal fé­déral 2C_307/2012 du 26 juillet 2012 consid. 3.2 et arrêt du Tribunal administratif fédéral C-3850/2009 du 2 janvier 2013 consid. 6.3 et 6.4]), l'autorité cantonale précitée ne s'est toutefois point déterminée sur la question de savoir si X._______ remplissait les conditions d'application de l'art. 43 al. 2 LEtr, mais a soumis le cas à l'ODM pour approbation sous l'angle uniquement du renouvellement de l'autorisation de séjour dont bénéficiait jusque-là le recourant, ce dernier n'ayant, de son côté, re­quis formellement de ladite autorité cantonale que la prolongation de semblable autorisation (cf. formulaire de demande de prolongation de son autorisation de séjour rempli par X._______ le 7 janvier 2008 à l'atten­tion du Service neuchâtelois des migrations). D'autre part, l'ODM n'a pas non plus examiné la question de savoir si l'intéressé pouvait prétendre à l'obtention d'une autorisation d'établissement fondée sur l'art. 43al. 2 LEtr. Or, ainsi qu'exposé antérieurement (cf. consid. 4.3.3.1 supra), il appartient à l'autorité, appelée à se prononcer sur le droit du conjoint étranger à la prolongation de son autorisation de séjour après dissolution de la famille, d'examiner d'office, quand bien même la procédure concer­née n'ait pas pour objet une autorisation d'établissement, si ce dernier avait, avant une telle dissolution, un droit à une autorisation d'établisse­ment, auquel cas il pourrait a fortiori revendiquer le renouvellement de son autorisation de séjour (cf. ATF 128 précité, consid. 1.1.4). En l'occur­rence, la question de savoir si le recourant était en mesure de se préva­loir, avant la séparation définitive d'avec son épouse, d'un droit à l'octroi d'une autorisation d'établissement en application de l'art. 43 al. 2 LEtr et peut revendiquer de ce fait, dans le cadre la présente procédure fondée sur l'art. 50 LEtr, un droit au renouvellement de son autorisation de séjour est susceptible toutefois d'être laissée ouverte. En effet, ainsi que cela est exposé dans les considérants qui suivent, il appert que l'intéressé remplit les deux conditions d'application de l'art. 50 al. 1 let. a LEtr lui conférant un droit à la prolongation de son autorisation de séjour après la dissolu­tion de la famille (cf. consid. 5 infra). Il appartiendra au recourant, en tant qu'il estime pouvoir revendiquer l'octroi d'une autorisation d'établissement fondée sur l'art. 43 al. 2 LEtr, d'agir en ce sens auprès de l'autorité canto­nale compétente en matière de droit des étrangers.</w:t>
      </w:r>
    </w:p>
    <w:p>
      <w:r>
        <w:rPr>
          <w:b/>
        </w:rPr>
        <w:t>E. 5</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[cf. notamment arrêts du Tribunal fédéral 2C_982/2010 précité, consid. 3.2, et 2C_167/2010 précité, consid. 6.2). En instituant l'art. 50 al. 1 LEtr, le législateur a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L'art. 50 al. 1 let. a LEtr confère à l'étranger, dont l'union conjugale a duré au moins trois ans et dont l'intégration en Suisse est réussie, un droit au renouvellement de son autorisation de séjour, les cas de rigueur del'art. 50 al. 1 let. b LEtr étant plus spécialement prévus pour les situations dans lesquelles les conditions de l'art. 50 al. 1 let. a LEtr ne sont pas réalisées (cf. notamment ATF 137 précité, consid. 4.1, et 137 II 345 consid. 3.2.1). Les deux conditions posées par l'art. 50 al. 1 let. a LEtr sont cumulatives selon la jurisprudence (cf. notamment ATF 136 II 113 consid. 3.3.3 et arrêt du Tribunal fédéral 2C_253/2012 du 11 janvier 2013 consid. 3.1).</w:t>
      </w:r>
    </w:p>
    <w:p>
      <w:r>
        <w:rPr>
          <w:b/>
        </w:rPr>
        <w:t>E. 5.1.1</w:t>
      </w:r>
    </w:p>
    <w:p>
      <w:r>
        <w:t>L'existence d'une véritable union conjugale au sens de l'art. 50 al. 1 let. a LEtr suppose que la relation entre époux soit effectivement vécue et que ces derniers aient la volonté de la maintenir (cf. notamment ATF 138 II 229 consid. 2 et 137 II 345 consid. 3.1.2). Pour cela il faut se baser essentiellement sur la durée pendant laquelle le couple a fait ménage commun en Suisse (cf. notamment ATF 138 précité, ibid., et 136 II 113 consid. 3.3.5).</w:t>
      </w:r>
    </w:p>
    <w:p>
      <w:r>
        <w:rPr>
          <w:b/>
        </w:rPr>
        <w:t>E. 5.1.2</w:t>
      </w:r>
    </w:p>
    <w:p>
      <w:r>
        <w:t>En l'occurrence, il n'est point contesté que le recourant, qui, jusqu'au départ de son épouse en Espagne à fin décembre 2007, a fait ménage commun avec elle en Suisse, remplit les exigences de l'art. 50 al. 1 let. a LEtr quant au délai de trois ans (cf. ATF 136 précité, ibid.).</w:t>
      </w:r>
    </w:p>
    <w:p>
      <w:r>
        <w:rPr>
          <w:b/>
        </w:rPr>
        <w:t>E. 5.2.1</w:t>
      </w:r>
    </w:p>
    <w:p>
      <w:r>
        <w:t>Le principe d'intégration inscrit d'autre part à l'art. 50 al. 1 let. a LEtr veut que les étrangers, dont le séjour est légal et durable, participent à la vie économique, sociale et culturelle de la Suisse (art. 4 al. 2 LEtr [cf. no­tamment ATF 134 II 1 consid. 4.1, ainsi que les arrêts du Tribunal fédéral 2C_286/2013 du 21 mai 2013 consid. 2.2 et 2C_276/2012 du 4 décembre 2012 consid. 2.2.1]). En vertu de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fédérale(let. a), par l'apprentissage de la langue nationale parlée sur le lieu de do­micile (let. b), par la connaissance du mode de vie suisse (let. c) et par la volonté de participer à la vie économique et d'acquérir une formation(let.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(cf. art. 54 al. 2 et 96 al. 1 LEtr ainsi quel'art. 3 OIE [voir, en ce sens, notamment les arrêts du Tribunal fédéral 2C_930/2012 du 10 janvier 2013 consid. 3.1, 2C_253/2012 précité, consid. 3.3.1, 2C_276/2012 précité, ibid., et 2C_704/2012 du 23 juillet 2012 consid. 4.3). Constituent, d'après le chiffre 2.2 de la directive n° IV (intégration) de l'ODM du 1er janvier 2008 (cf. Directives et circulaires de l'ODM, en ligne sur son site internet : www.bfm.admin.ch &gt; Documentation &gt; Bases léga­les &gt; Directives et circulaires &gt; IV Intégration, consulté en août 2013), des indicateurs de la volonté de participer à la vie économique, notamment un contrat de travail non résilié, la preuve des efforts fournis pour trouver un emploi ou des postes de travail temporaires (cf., pour ce qui est du renvoi à cette directive, notamment les arrêts du Tribunal fédéral 2C_300/2013 du 21 juin 2013 consid. 4.2, 2C_286/2013 précité, consid. 2.3, et 2C_546/2010 du 30 novembre 2010 consid. 5.2.3). Il importe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(cf. notamment arrêts du Tribunal fédéral 2C_749/2011 du 20 janvier 2012 consid. 3.3 et 2C_427/2011 du 26 octobre 2011 consid. 5.3). Des périodes d'inactivité de durée raisonnable n'impliquent pas forcément que l'étranger n'est pas intégré professionnellement (cf. notamment arrêts du Tribunal fédéral 2C_983/2011 du 13 juin 2012 consid. 3.2, 2C_749/2011 précité, ibid., et 2C_427/2011 précité, ibid., dans le cadre duquel les critères de l'intégra­tion ont été retenus nonobstant une période sans emploi de onze mois en rapport avec une activité lucrative continue de trois ans). Selon le chiffre 2.2 de la directive n° IV de l'ODM précitée, l'ordre public au sens de l'art. 4 let. a OIE se subdivise en deux composantes: l'ordre juridique objectif et les représentations de l'ordre. Constitue un indicateur de l'ordre juridique objectif la réputation irréprochable selon l'extrait du ca­sier judiciaire. Les éventuelles condamnations sont prises en considéra­tion différemment selon le type de délit, la gravité de la faute et la peine prononcée. Font notamment partie des représentations de l'ordre le respect des décisions des autorités et l'observation des obligations de droit public ou des engagements privés. La directive mentionne comme exemples l'absence de poursuites ou de dette fiscale et le paiement ponctuel des pensions alimentaires (cf. notamment arrêts du Tribunal fédéral 2C_300/2013 précité, ibid., et 2C_286/2013 précité, ibid., qui ren­voient à ladite directive; voir également l'arrêt du Tribunal fédéral 2C_983/2011 précité, consid. 3.3.2). 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arrêts du Tribunal fédéral 2C_983/2011 précité, consid. 3.3, et 2C_749/2011 précité, consid. 3.3 in fine).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arrêts du Tribunal fédéral 2C_286/2013 précité, consid. 2.4, 2C_930/2012 précité, ibid., et 2C_276/2012 précité, consid. 2.2.3).</w:t>
      </w:r>
    </w:p>
    <w:p>
      <w:r>
        <w:rPr>
          <w:b/>
        </w:rPr>
        <w:t>E. 5.2.2.1</w:t>
      </w:r>
    </w:p>
    <w:p>
      <w:r>
        <w:t>En l'espèce, l'autorité intimée admet, dans le cadre de sa décision de refus d'approbation et de renvoi du 12 octobre 2011, que le recourant a démontré sa capacité de participer à la vie économique. Sur le plan professionnel, il ressort en effet des pièces du dossier que l'intéressé, depuis l'année 2003, a successivement travaillé auprès de plusieurs entreprises de construction, d'abord dans le canton de Neuchâ­tel, puis dans d'autres cantons, en partie comme collaborateur tempo­raire, à la satisfaction de ses employeurs. Depuis le mois d'avril 2013, X._______ exerce, sur la base d'un contrat de mission dont la durée portait initialement sur une période maximale de trois mois et a ensuite été prolongée pour une période indéterminée, une activité de maçon au sein d'une entreprise jurassienne. Si l'intéressé a connu des périodes de chômage, ceci ne saurait lui porter préjudice, dès lors qu'une absence de volonté de prendre part à la vie économique n'en constitue nullement la cause, dites périodes de chômage étant intervenues principalement pour des raisons climatiques (soit durant les saisons hivernales) et par suite de licenciements économiques. Il a également bénéficié des prestations de la Caisse nationale suisse d'assurance en cas d'accidents (SUVA) du mois de décembre 2011 au mois de février 2012 à la suite d'un accident professionnel (cf. les divers documents versés en ce sens dans les dossiers cantonal et fédéral [notamment les contrats de travail et attesta­tions établis par ses employeurs successifs, ainsi que les courriers qui lui ont été adressés par les établissements d'assurance concernés]). Le fait que le recourant a souvent été à la recherche d'une place travail ne per­met pas d'en déduire un penchant de sa part au désoeuvrement, puisque l'intéressé a été capable, au moment de la reprise des activités dans la construction, de retrouver régulièrement un emploi, manifestant de la sorte son souci constant de chercher à assurer son autonomie financière. A cet égard, il importe peu que l'indépendance financière résulte d'un emploi peu qualifié. Il s'agit en effet de rappeler que l'intégration réussie au sens de l'art. 50 al. 1 let. a LEtr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(cf. consid. 5.2.1 supra et jurisprudence citée). Selon une attestation établie le 29 février 2012 par les services compé­tents de B._______ (attestation produite par le recourant le 2 mars 2012) où l'intéressé réside depuis son arrivée en Suisse au mois de jan­vier 2003, ce dernier n'a jamais émargé à l'assistance sociale commu­nale. Certes, il s'avère au vu des pièces versées au dossier que le recourant fait l'objet de poursuites et d'actes de défaut de biens pour un montant to­tal supérieur à 35'000 francs. L'intéressé a toutefois montré sa réelle vo­lonté d'assainir sa situation financière et d'éponger ses dettes. Pour la partie la plus importante des dettes, qui correspond à des arriérés d'impôts dus solidairement par X._______ et son épouse pour les années 2007 à 2010 et a abouti à des actes de défauts de biens dont le montant équivaut à un peu plus de 32'000 francs (cf. attestation de l'Office des poursuites de D._______ envoyée par courriel le 23 août 2013 au mandataire de l'intéressé), le recourant a convenu avec le Service financier du Département neuchâtelois des finances et de la santé (Office du contentieux général), indépendamment de la question de la répartition de cette dette entre les conjoints qui demeure litigieuse dans le cadre de la procédure de divorce en cours, d'un arrangement selon le­quel cette dernière autorité lui a octroyé des facilités de paiement à raison d'un versement de 850 francs par mois en vue du règlement de cette dette (cf. courriel dudit Service cantonal et lettre de ce même Service adressés respectivement les 12 juillet et 23 août 2013 au mandataire de l'intéressé qui les a versés au dossier de la cause). Selon les récépissés postaux produits par le recourant, deux premiers versements d'un mon­tant de 850 francs chacun ont déjà été opérés en faveur du Service fi­nancier du Département neuchâtelois des finances et de la santé les 5 et 23 août 2013. Quant au solde de la dette, il résulte des indications men­tionnées par l'Office des poursuites de D._______ dans son attestation du 23 août 2013 qu'une partie des poursuites a été réglée par X._______, qui a précisé, dans sa dernière lettre adressée le 26 août 2013 au Tribunal, avoir en outre chargé son conseil de proposer aux deux autres créanciers principaux restants un plan de règlement des actes de défaut de biens. Compte tenu des efforts ainsi entrepris par l'intéressé en vue de désintéresser ses créanciers, la dette qu'il a accumulée au cours de ces dernières années ne saurait, dans ces conditions, plaider à elle seule en défaveur d'une intégration réussie.</w:t>
      </w:r>
    </w:p>
    <w:p>
      <w:r>
        <w:rPr>
          <w:b/>
        </w:rPr>
        <w:t>E. 5.2.2.2</w:t>
      </w:r>
    </w:p>
    <w:p>
      <w:r>
        <w:t>Pour ce qui concerne son intégration sociale, il est vrai que le re­courant n'a pas produit de nombreuses preuves tangibles des relations sociales et amicales qu'il a nouées en Suisse, où il séjourne de manière ininterrompue depuis dix ans et demi. Il s'impose cependant de relever à ce sujet que l'intéressé ne vit pas de manière isolée et qu'il s'est créé un cercle de connaissances, ainsi qu'en attestent les lettres de tierces personnes jointes à ses écritures du 14 décembre 2011. En outre, les renseignements formulés par l'un des conseillers communaux de B._______ dans le cadre d'une attestation établie le 25 novembre 2011 ré­vèlent que X._______ fait preuve de sociabilité, notamment en donnant de son temps aussi bien pour la collectivité que pour des privés. D'autre part, l'intéressé a fait ménage commun avec son épouse apparemment pendant plus de cinq ans. Cette vie de couple l'a assurément amené à nouer des relations sociales et amicales au travers des rencontres orga­nisées par son épouse avec des personnes de son entourage (cf., sur ce point, l'arrêt du Tribunal fédéral 2C_427/2011 précité, ibid.). On ne saurait dès lors considérer comme insuffisante l'intégration sociale en Suisse du recourant, qui, dans les circonstances décrites ci-avant, a nécessaire­ment acquis une certaine maîtrise de la langue française durant son sé­jour en ce pays (ce que laissent au demeurant apparaître les procès-verbaux établis par la police neuchâteloise à l'occasion de diverses audi­tions de l'intéressé [cf. notamment les procès-verbaux relatifs à ses audi­tions des 24 juin 2011 et 13 février 2007]). Au demeurant,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notamment les arrêts du Tribunal fédéral 2C_749/2011 précité, ibid., 2C_426/2011 du 30 novembre 2011consid. 3.5 et 2C_427/2011 précité, ibid.).</w:t>
      </w:r>
    </w:p>
    <w:p>
      <w:r>
        <w:rPr>
          <w:b/>
        </w:rPr>
        <w:t>E. 5.2.2.3</w:t>
      </w:r>
    </w:p>
    <w:p>
      <w:r>
        <w:t>Conformément à la jurisprudence (cf. consid. 5.2.1 supra), les infractions et actes contraires à l'ordre juridique suisse qui peuvent être retenus à la charge du recourant sont les suivants: d'une part, X._______ n'a pas obtempéré à la décision de renvoi de Suisse dans le délai qui lui avait été imparti par les autorités compétentes en matière d'asile à l'issue de la première procédure introduite en ce pays, de sorte qu'il a dû être placé en détention et être refoulé vers sa patrie; d'autre part, l'inté­ressé a donné lieu à trois condamnations pénales, à savoir, une première fois au mois de décembre 1996, à vingt jours d'emprisonnement, avec sursis pendant deux ans, pour infractions contre le patrimoine ou appro­priation illégitime, vol et faux dans les certificats, une deuxième fois au mois d'octobre 1997, à six mois d'emprisonnement, avec sursis pendant cinq ans (condamnation dans le cadre de laquelle a également été pro­noncée l'expulsion du territoire helvétique pour une durée de cinq ans, avec sursis pendant cinq ans), pour vols en bande, vol d'usage et dommages à la propriété, et une troisième fois au mois de juillet 2004, à une amende de 600 francs, avec sursis à l'exécution de la peine pendant deux ans, pour violation grave des règles de la circulation routière. Enfin, il appert au vu des pièces du dossier qu'au mois de février 2012, le recou­rant a été soumis, lors d'un contrôle de circulation de la part de la police neuchâteloise, à un test à l'éthylomètre qui a laissé apparaître un taux d'alcoolémie supérieur à 0.80 o/oo. L'intéressé a de ce fait été dénoncé au juge pénal pour ivresse qualifiée en tant que conducteur de véhicule à moteur (art. 31 al. 2 LCR). Si les divers délits dont X._______ s'est rendu coupable durant sa présence en Suisse ne peuvent être considé­rés comme des "peccadilles", il reste que les deux plus graves condam­nations remontent à la période pendant laquelle l'intéressé a séjourné en Suisse comme requérant d'asile, soit à plus de quinze ans. Compte tenu de l'ancienneté de ces condamnations et dans la mesure où les seules infractions commises par le recourant durant le temps où il a été au béné­fice d'un titre de séjour en Suisse relèvent de la loi sur la circulation rou­tière, le comportement de l'intéressé ne permet pas de conclure à une incapacité de respecter l'ordre juridique suisse et, donc, à un manque d'intégration en ce pays.</w:t>
      </w:r>
    </w:p>
    <w:p>
      <w:r>
        <w:rPr>
          <w:b/>
        </w:rPr>
        <w:t>E. 6</w:t>
      </w:r>
    </w:p>
    <w:p>
      <w:r>
        <w:t>Au vu de ce qui précède et en référence à la jurisprudence développée par le Tribunal fédéral en la matière telle que rappelée ci-dessus, le Tribu­nal de céans considère que ni la nature ou la discontinuité des emplois exercés par le recourant, ni sa situation financière fragile, ni les violations de l'ordre public qui sont susceptibles de lui être reprochées ne suffisent pour nier la réussite de son intégration en Suisse, dès lors que l'intéressé s'est toujours efforcé de disposer d'un emploi en vue d'assumer son indé­pendance financière, n'a jamais émargé à l'assistance publique, s'appli­que à éponger ses dettes et à stabiliser sa situation financière, fait preuve de sociabilité, s'implique dans la vie collective locale et n'a plus contre­venu gravement à l'ordre public depuis de nombreuses années. Partant, du moment que X._______ satisfait aux deux conditions d'application de l'art. 50 al. 1 let. a LEtr, le recours doit être admis, la déci­sion attaquée du 12 octobre 2011 annulée et la prolongation par les auto­rités cantonales neuchâteloises de son autorisation de séjour approuvée, étant précisé qu'il est superflu, dans ces circonstances, d'examiner si les conditions posées par les art. 50 al. 1 let. b et 50 al. 2 LEtr sont remplies dans le cas d'espèce (cf. notamment arrêt du Tribunal fédéral 2C_427/2011 précité, consid. 5.4). Compte tenu de la situation financière fragile du recourant, l'autorité can­tonale compétente en matière de droit des étrangers est invitée à vérifier, au moment où interviendra le prochain renouvellement de ses conditions de séjour en Suisse, que l'intéressé tient ses engagements financiers vis-à-vis de ses créanciers.</w:t>
      </w:r>
    </w:p>
    <w:p>
      <w:r>
        <w:rPr>
          <w:b/>
        </w:rPr>
        <w:t>E. 7</w:t>
      </w:r>
    </w:p>
    <w:p>
      <w:r>
        <w:t>Bien qu'elle succombe, l'autorité inférieure n'a pas à supporter de frais de procédure (art. 63 al. 2 PA). Obtenant gain de cause, le recourant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 l'intéressé, le Tribunal estime, au regard des art. 8 ss FITAF, que le versement d'un montant de 1'500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