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C-6192/2014 vom 16. Juni 2015</w:t>
      </w:r>
    </w:p>
    <w:p>
      <w:r>
        <w:t>Bundesverwaltungsgericht, 2015-06-16, DE</w:t>
      </w:r>
    </w:p>
    <w:p>
      <w:r>
        <w:rPr>
          <w:b/>
        </w:rPr>
        <w:t xml:space="preserve">Quelle: </w:t>
      </w:r>
      <w:r>
        <w:t>https://mcp.opencaselaw.ch/entscheid/bvger_C-6192_2014</w:t>
      </w:r>
    </w:p>
    <w:p>
      <w:r>
        <w:t>FR: TAF C-6192/2014 du 16 juin 2015</w:t>
      </w:r>
    </w:p>
    <w:p>
      <w:r>
        <w:t>IT: TAF C-6192/2014 del 16 giugno 2015</w:t>
      </w:r>
    </w:p>
    <w:p>
      <w:pPr>
        <w:pStyle w:val="Heading2"/>
      </w:pPr>
      <w:r>
        <w:t>Regeste</w:t>
      </w:r>
    </w:p>
    <w:p>
      <w:r>
        <w:t>Alters- und Hinterlassenenversicherung (Übriges)</w:t>
      </w:r>
    </w:p>
    <w:p>
      <w:pPr>
        <w:pStyle w:val="Heading2"/>
      </w:pPr>
      <w:r>
        <w:t>Erwägungen</w:t>
      </w:r>
    </w:p>
    <w:p>
      <w:r>
        <w:rPr>
          <w:b/>
        </w:rPr>
        <w:t>E. 1</w:t>
      </w:r>
    </w:p>
    <w:p>
      <w:r>
        <w:t>Das Bundesverwaltungsgericht ist zur Behandlung der vorliegenden Beschwerde zuständig (Art. 85bis Abs. 1 AHVG [SR 831.10] sowie Art. 31, 32 und 33 Bst. d VGG) und der Beschwerdeführer ist als Adressat des angefochtenen Einspracheentscheids beschwerdelegitimiert (Art. 48 Abs. 1 VwVG; siehe auch Art. 59 ATSG [SR 830.1]). Auf die frist- und formgerecht eingereichte Beschwerde vom 20. Oktober 2014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23. September 2014. Aufgrund der Beschwerde streitig und vom Bundesverwaltungsgericht zu prüfen ist, ob die Vorinstanz den Antrag auf Überweisung der an die schweizerische Alters- und Hinterlassenenversicherung geleisteten Beiträge an die türkische Sozialversicherung zu Recht abgewiesen hat.</w:t>
      </w:r>
    </w:p>
    <w:p>
      <w:r>
        <w:rPr>
          <w:b/>
        </w:rPr>
        <w:t>E. 3.1</w:t>
      </w:r>
    </w:p>
    <w:p>
      <w:r>
        <w:t>Der Beschwerdeführer ist türkischer Staatsangehöriger mit Wohnsitz in der Türkei, weshalb das Abkommen zwischen der Schweiz und der Republik Türkei über soziale Sicherheit vom 1. Mai 1969 (nachfolgend: Abkommen, SR 0.831.109.763.1) zur Anwendung gelangt. Nach Art. 2 Abs. 1 des Abkommens sind die Staatsangehörigen der einen Vertragspartei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In Abweichung des Gleichbehandlungsgrundsatzes besagt Art. 10a Abs. 1 des Abkommens, dass türkische Staatsangehörige verlangen können,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w:t>
      </w:r>
    </w:p>
    <w:p>
      <w:r>
        <w:rPr>
          <w:b/>
        </w:rPr>
        <w:t>E. 3.2</w:t>
      </w:r>
    </w:p>
    <w:p>
      <w:r>
        <w:t>Vorliegend ist den Akten zu entnehmen und wird nicht bestritten, dass dem Beschwerdeführer aufgrund seiner Anmeldung zum Bezug von IV-Leistungen vom 2. November 2006 von der IV-Stelle des Kantons B._______ medizinische Massnamen zugesprochen wurden, indem gemäss Mitteilung vom 9. Februar 2007 die Kosten für eine Staroperation rechts sowie Nachbehandlung für vier Monate ab dem 12. Januar 2007 übernommen wurden (Vorakten 39, 40). Weiter wurde dem Beschwerdeführer mit rechtskräftiger Verfügung der IV-Stelle B._______ vom 14. April 2009 ein IV-Taggeld von Fr. 146.- pro Tag für die Zeit vom 12. Januar bis 10. Februar 2007 zugesprochen (Vorakten 29). Somit sind dem Beschwerdeführer zweifellos und entgegen seiner Ansicht Leistungen von der Invalidenversicherung gewährt worden. Eine Überweisung der an die schweizerische Alters- und Hinterlassenenversicherung geleisteten Beiträge an die türkische Sozialversicherung ist unter diesen Umständen ausgeschlossen (vgl. Art. 10a des Abkommens). Die Vorinstanz hat den Antrag auf Überweisung der AHV-Beiträge an die türkische Sozialversicherung somit zu Recht abgewiesen. Sein vorgebrachter Einwand, er habe in der Schweiz nie eine Invalidenrente und damit keine Leistungen bezogen geht fehl. Ebenso wenig kann seinem Antrag stattgegeben werden, die bezogenen Leistungen nachträglich an die IV zurückzuzahlen, zumal eine entsprechende Möglichkeit weder im Abkommen noch im Gesetz vorgesehen ist.</w:t>
      </w:r>
    </w:p>
    <w:p>
      <w:r>
        <w:rPr>
          <w:b/>
        </w:rPr>
        <w:t>E. 4</w:t>
      </w:r>
    </w:p>
    <w:p>
      <w:r>
        <w:t>Die Beschwerde erweist sich nach dem Dargelegten als offensichtlich unbegründet, weshalb sie im einzelrichterlichen Verfahren abzuweisen (Art. 23 Abs. 2 VGG i.V.m. Art. 85bis Abs. 3 AHVG) und der vorinstanzliche Einspracheentscheid vom 23. September 2014 zu bestätigen ist.</w:t>
      </w:r>
    </w:p>
    <w:p>
      <w:r>
        <w:rPr>
          <w:b/>
        </w:rPr>
        <w:t>E. 5</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