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C-6190/2017 vom 14. August 2019</w:t>
      </w:r>
    </w:p>
    <w:p>
      <w:r>
        <w:t>Bundesverwaltungsgericht, 2019-08-14, DE</w:t>
      </w:r>
    </w:p>
    <w:p>
      <w:r>
        <w:rPr>
          <w:b/>
        </w:rPr>
        <w:t xml:space="preserve">Quelle: </w:t>
      </w:r>
      <w:r>
        <w:t>https://mcp.opencaselaw.ch/entscheid/bvger_C-6190_2017</w:t>
      </w:r>
    </w:p>
    <w:p>
      <w:r>
        <w:t>FR: TAF C-6190/2017 du 14 août 2019</w:t>
      </w:r>
    </w:p>
    <w:p>
      <w:r>
        <w:t>IT: TAF C-6190/2017 del 14 agosto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Vorinstanz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3. Oktober 2017, mit welcher die Vorinstanz das Gesuch des Beschwerdeführers um Gewährung einer Invalidenrente infolge fehlenden Ablaufs des Wartejahrs (das heisst fehlender Arbeitsunfähigkeit während der Dauer mindestens eines Jahres) abgewiesen hat. Prozessthema ist daher vorliegend die Frage, ob der Beschwerdeführer Anspruch auf eine Rente der schweizerischen Invalidenversicherung hat.</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 w. H.), was sich auch mit dem Inkrafttreten der oben erwähnten Verordnungen am 1. April 2012 nicht geändert hat (vgl. Urteil des BVGer C-3985/2012 vom 25. Februar 2013 E. 2.1). Demnach richtet sich die Beurteilung der vorliegend streitigen Frage des Anspruchs des Beschwerdeführers auf eine schweizerische Invalidenrente alleine nach schweizerischem Recht. Insbesondere besteht für die rechtsanwendenden Behörden in der Schweiz keine Bindung an Feststellungen und Entscheide ausländischer Versicherungsträger, Krankenkassen, Behörden und Ärzte (vgl. BGE 130 V 253 E. 2.4). Vielmehr unterstehen auch aus dem Ausland stammende Beweismittel der freien Beweiswürdigung des Gerichts (vgl. Urteil BVGer C-7557/2009 vom 29. November 2011 E. 4.2 mit Hinweis).</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3. Oktober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3. Oktober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Der Beschwerdeführer hat dem Bundesverwaltungsgericht im vorliegenden Beschwerdeverfahren verschiedene medizinische Unterlagen, insbesondere das vom Bundesverwaltungsgericht mit Verfügung vom 15. August 2018 einverlangte Gutachten von Dr. med. G._______, eingereicht, welche erst nach dem vorliegend massgebenden Zeitpunkt vom 3. Oktober 2017 datieren. Nach dem Gesagten können diese Unterlagen vorliegend lediglich berücksichtigt werden, soweit sie Rückschlüsse auf den Gesundheitszustand des Beschwerdeführers im Zeitpunkt des Erlasses der angefochtenen Verfügung erlauben.</w:t>
      </w:r>
    </w:p>
    <w:p>
      <w:r>
        <w:rPr>
          <w:b/>
        </w:rPr>
        <w:t>E. 4.1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während mehr als drei Jahren Beiträge in diesem Sinn geleistet, so dass die Anspruchsvoraussetzung der Mindestbeitragsdauer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4.1)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4.5</w:t>
      </w:r>
    </w:p>
    <w:p>
      <w:r>
        <w:t>Die IV-Stelle prüft die Begehren, nimmt die notwendigen Abklärungen von Amtes wegen vor und holt die erforderlichen Auskünfte ein (Art. 43 Abs. 1 ATSG, Art. 57 Abs. 3 IVG, Art. 69 Abs. 2 IVV).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4.7</w:t>
      </w:r>
    </w:p>
    <w:p>
      <w:r>
        <w:t>Die Anerkennung eines rentenbegründenden Invaliditätsgrades ist nur zulässig, wenn die funktionellen Auswirkungen der medizinisch festgestellten gesundheitlichen Anspruchsgrundlage im Einzelfall anhand der Standardindikatoren im Rahmen eines indikatorengeleiteten Beweisverfahrens schlüssig und widerspruchsfrei mit (zumindest) überwiegender Wahrscheinlichkeit nachgewiesen sind (BGE 141 V 574 E. 6). Entscheidend bleibt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143 V 418 E. 6).</w:t>
      </w:r>
    </w:p>
    <w:p>
      <w:r>
        <w:rPr>
          <w:b/>
        </w:rPr>
        <w:t>E. 4.8</w:t>
      </w:r>
    </w:p>
    <w:p>
      <w:r>
        <w:t>Das indikatorengeleitete Beweisverfahren ist grundsätzlich auf alle psychischen Störungen anzuwenden. Auch affektive Störungen, einschliesslich der leichten bis mittelschweren depressiven Erkrankungen, werden dem strukturierten Beweisverfahren unterstellt (BGE 143 V 418 E. 7.1 mit Hinweis auf BGE 143 V 409). Je nach Krankheitsbild bedarf es dabei allenfalls gewisser Anpassungen hinsichtlich der Wertung einzelner Indikatoren (BGE 143 V 418 E. 7.1).</w:t>
      </w:r>
    </w:p>
    <w:p>
      <w:r>
        <w:rPr>
          <w:b/>
        </w:rPr>
        <w:t>E. 4.9</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mit Hinweisen). Ausserdem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4.10</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4.11</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4.12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w:t>
      </w:r>
    </w:p>
    <w:p>
      <w:r>
        <w:t>In der vorliegend angefochtenen Verfügung vom 18. August 2017 stellte die Vorinstanz in medizinischer Hinsicht hauptsächlich auf das wissenschaftlich-nervenärztliche Gutachten vom 24. November 2016 (IV-act. 12) sowie die diesbezüglich eingeholte RAD-Stellungnahme vom 14. August 2017 (IV-act. 36) ab.</w:t>
      </w:r>
    </w:p>
    <w:p>
      <w:r>
        <w:rPr>
          <w:b/>
        </w:rPr>
        <w:t>E. 5.1</w:t>
      </w:r>
    </w:p>
    <w:p>
      <w:r>
        <w:t>Dr. med. B._______ gab in der Anamnese seines wissenschaftlich-nervenärztlichen Gutachtens vom 24. November 2016 an, die vom Beschwerdeführer beklagten Beschwerden hätten bereits im Jahr 2014 in einer leichteren Form begonnen. Ab Juni/Juli 2014 sei dieser deswegen krankgeschrieben gewesen. Anschliessend sei per Ende Jahr 2014 eine Wiedereingliederung erfolgt. Im April 2015 sei der Beschwerdeführer sodann von einem unter Drogen stehenden Kunden niedergeschlagen worden. Hiervon habe er massive Schädigungen im Bereich des Gesichts davongetragen, weshalb er mit Mund-Kiefer-Gesichtschirurgie behandelt worden sei. Der Beschwerdeführer beklage in diesem Zusammenhang Schmerzen im Mittelgesicht, ein Druckgefühl im Kopf sowie wärme- und kälteempfindliche Zähne. Ein halbes Jahr nach dem Überfall habe der Beschwerdeführer nach eigenen Angaben eine Psychotherapie begonnen. Neben eines mit dem Überfall verbundenen Angst- und Vermeidungsverhaltens beklage der Beschwerdeführer Rückenprobleme sowie eine Arthrose im Bereich der rechten Schulter. Als weitere Vorerkrankungen führte Dr. med. B._______ im Gutachten einen Zustand nach Stent und bekannte Herzrhythmusstörungen sowie Hypertonie auf. Im neurologischen Befund erwähnte er, der Nervenaustrittspunkt im Bereich des Mittelgesichts sei berührungs- und druckempfindlich, bei einer beidseitigen Dysästhesie im Bereich des Mittelgesichts. Hingegen stellte er eine uneingeschränkt bewegliche Halswirbelsäule sowie fehlende Sensibilitätsstörungen im Stamm fest. Das Beck Depressions-Inventar (BDI), ein Selbstbeurteilungsinstrument zur Erfassung der Tiefe einer depressiven Symptomatik, habe einen klinisch relevanten Summenscore von 36 Punkten ergeben, wobei im Rahmen der Selbstbeurteilung gewisse Aggravationstendenzen nicht ausgeschlossen werden könnten. Der Fragebogen zum strukturierten klinischen Interview für DSM-IV, Achse II, Persönlichkeitsstörung enthalte einen möglichen Hinweis auf das Vorliegen einer kombinierten Persönlichkeitsstörung mit Schwerpunkt im Bereich einer vermehrten Selbstunsicherheit mit negativistischen, depressiven, paranoiden und boderlinen Persönlichkeitsanteilen. Diese Veränderung der Persönlichkeit könne jedoch auch in der posttraumatischen Belastungsstörung begründet liegen. Gemäss der Impact of Event-Skale, revidierte Version 1996, einem Selbstbeurteilungsinstrument zur Erfassung posttraumatischer Belastungsstörungen, habe der Beschwerdeführer auf der Subskala "Intrusion" 19 von 21 möglichen Punkten erreicht. Dies bedeute, dass insbesondere wiederholte aufdringliche Erinnerungen mit hilflos machenden Wiedererlebenseffekten die alltägliche Lebensgestaltung sowie insbesondere die Schlaf- und Ruhemomente des Beschwerdeführers sehr negativ begleiten/beeinflussen würden. Auf der Subskala "Vermeidung" habe der Beschwerdeführer 13 von 21 möglichen Punkten erreicht, was bedeute, dass der in einer nicht sehr ausgeprägten Weise Situationen, Gefühle und Erinnerungen zu vermeiden versuche. Der auf der Subskala "Hyperarousal" erzielte Wert von 22 von 24 Punkten zeige, dass der Beschwerdeführer beim Versuch, mit den Ereigniserinnerungen umzugehen respektive diese zu umgehen, physiologische Aufschauklungsreaktionen wie Herzrasen, Schwindel, Atemnot und Herzstolpern erlebe. Insgesamt stellte Dr. med. B._______ die nachfolgenden Diagnosen: 1. posttraumatische Belastungsstörung nach körperlicher Auseinandersetzung mit Schlägen gegen den Kopf und noch resultierender Dysästhesie mit Schwerpunkt beim Nervus Trigeminus I und II beidseits (ICD-10 F43.1), 2. Adipositas durch übermässige Kalorienzufuhr (ICD-10 E 66.0). Anhand der Anamneseerhebung, der vorliegenden Unterlagen sowie der durchgeführten Untersuchungen sei beim Beschwerdeführer vorrangig eine psychiatrische Erkrankung festzustellen. Der Beschwerdeführer befinde sich aktuell in nervenärztlicher Behandlung, nicht jedoch in psychosomatischer Rehabehandlung. Eine psychotherapeutische Behandlung sei indessen geplant. Aufgrund der auf nervenärztlichem Gebiet vorrangig diagnostizierten posttraumatischen Belastungsstörung biete sich dringend eine Intensivierung der therapeutischen Massnahmen an. Nach Einleitung der entsprechenden Massnahmen halte Dr. med. B._______ eine volle Wiederherstellung der Arbeitsfähigkeit innerhalb eines halben Jahres für realistisch. Kurzfristig sei der Beschwerdeführer in der Lage, zumindest leichte Tätigkeiten - mit Einschränkung bezüglich Heben, Bücken und Bewegen schwerer Lasten - in vollschichtiger Tätigkeit von sechs Stunden und mehr auszuüben (IV-act. 12)</w:t>
      </w:r>
    </w:p>
    <w:p>
      <w:r>
        <w:rPr>
          <w:b/>
        </w:rPr>
        <w:t>E. 5.2</w:t>
      </w:r>
    </w:p>
    <w:p>
      <w:r>
        <w:t>Dr. med. C._______, Facharzt für Allgemeine Medizin des medizinischen Dienstes, erklärte in der Stellungnahme vom 14. August 2017 auf der Grundlage des wissenschaftlich-nervenärztlichen Gutachtens, es seien dem Beschwerdeführer auch mit der bestehenden Symptomatik die angestammte Arbeit und andere körperlich leichte Arbeiten vollzeitig zumutbar. Er kreuzte hierbei in der Tabelle betreffend funktionelle Einschränkungen an, es sei dem Beschwerdeführer eine ganztägige Arbeit, abwechselnd mit Sitzen und Stehen zumutbar, bei einer Tragelast von maximal 10 Kilogramm. Die beim Beschwerdeführer vorliegende Gesundheitsstörung sei behandelbar sowie vorübergehender Natur und verursache keine länger dauernde Arbeitsunfähigkeit (IV-act. 36).</w:t>
      </w:r>
    </w:p>
    <w:p>
      <w:r>
        <w:rPr>
          <w:b/>
        </w:rPr>
        <w:t>E. 5.3</w:t>
      </w:r>
    </w:p>
    <w:p>
      <w:r>
        <w:t>Im vorinstanzlichen Vorbescheidverfahren reichte der Beschwerdeführer bei der Vorinstanz die nachfolgenden medizinischen Unterlagen ein:</w:t>
      </w:r>
    </w:p>
    <w:p>
      <w:r>
        <w:rPr>
          <w:b/>
        </w:rPr>
        <w:t>E. 5.3.1</w:t>
      </w:r>
    </w:p>
    <w:p>
      <w:r>
        <w:t>Im Bericht vom 16. Februar 2017 hielt Dr. med. D._______, Facharzt für Allgemeinmedizin und Hausarzt des Beschwerdeführers, fest, der Beschwerdeführer klage auch fast zwei Jahre nach dem Überfall über ständige Kopfschmerzen, Ängste, Reizbarkeit und depressive Stimmung. Er sei von Rast- und Ruhelosigkeit getrieben, affektlabil und aggressiv, klage über wechselnde Müdigkeit und Grübelattacken, Konzentrations- und Schlafstörungen, Sehstörungen sowie Zahn- und Kieferschmerzen mit rezidivierender Sinusitis. Aufgrund dieser Beschwerden müsse sich der Beschwerdeführer bei jeder Tätigkeit nach zwei bis drei Stunden hinlegen und brauche eine mindestens zweistündige Pause. Ebenfalls sei er sozial eingeschränkt, indem er Menschenansammlungen meide, familiäre Probleme habe und die Verbindungen zu seinen alten Freunden abgebrochen habe. Der Beschwerdeführer sei nicht in der Lage, während sechs Stunden täglich unter den üblichen Bedingungen des Arbeitsmarktes erwerbstätig zu sein (IV-act. 40).</w:t>
      </w:r>
    </w:p>
    <w:p>
      <w:r>
        <w:rPr>
          <w:b/>
        </w:rPr>
        <w:t>E. 5.3.2</w:t>
      </w:r>
    </w:p>
    <w:p>
      <w:r>
        <w:t>In den Arztberichten vom 6. März 2017 (IV-act. 41) und vom 20. März 2017 (IV-act. 42) erklärte Dr. med. E._______, Facharzt für Neurologie, Psychiatrie und Psychotherapie, er behandle den Beschwerdeführer seit dem 28. Juli 2014 fortlaufend und regelmässig ambulant in neurologischer, psychiatrischer und psychotherapeutischer Hinsicht. Damals sei der Beschwerdeführer infolge familiärer und beruflicher Belastungssituationen mit therapeutischen Gesprächen sowie Medikation (Opipramol) behandelt worden. Nach einem Überfall in seinem eigenen Geschäft durch einen ihm nicht bekannten Kunden vom 13. April 2015 habe sich der Beschwerdeführer einer dreieinhalbstündigen Operation am Schädel sowie im Gesicht unterziehen müssen, wobei ihm sechs Titanplatten mit Schrauben eingesetzt worden seien, welche nach 16 Monaten wieder operativ hätten entfernt werden können. Seither leide der Beschwerdeführer unter einer posttraumatischen Belastungsstörung, einer generalisierten Angststörung, sozialen Phobien, Klaustrophobie, depressiven Störungen mit schweren Episoden, Antriebsverlust, Albträumen, Halluzinationen, Schlafstörungen, Konzentrationsstörungen, sozialem Rückzug, Anpassungsstörungen des Grades III, Ängsten, die mit Panikattacken einhergingen, Grübeln, Verzweiflung, Schwindelanfällen, Erkrankung des psychosomatischen Symptomenkomplexes mit Magen-Darm-Dysregulationsstörungen, funktionellen Herz- und Kreislaufstörungen sowie Konzentrations- und Perzeptionsstörungen. Ausserdem klage er über starke Schmerzen im Kopf- und Gesichtsbereich. Die Behandlung sei im Anschluss an das Gewalterlebnis weiterhin mit psychotherapeutischen Gesprächen sowie Medikation (höhere Dosis von Opipramol) fortgesetzt worden. Aufgrund seiner Beschwerden sei der Beschwerdeführer nicht mehr in der Lage, einer beruflichen Tätigkeit von mehr als maximal zwei Stunden täglich nachzugehen. Ausserdem könne er sich nunmehr während 30 Minuten am Stück konzentrieren.</w:t>
      </w:r>
    </w:p>
    <w:p>
      <w:r>
        <w:rPr>
          <w:b/>
        </w:rPr>
        <w:t>E. 5.4</w:t>
      </w:r>
    </w:p>
    <w:p>
      <w:r>
        <w:t>In seiner Stellungnahme vom 19. September 2017 hielt Dr. med. C._______ des medizinischen Dienstes fest, die Arztberichte von Dr. med. D._______ und Dr. med. E._______ enthielten lediglich eine Aufzählung reiner subjektiver Angaben des Beschwerdeführers ohne objektive ärztliche Befunde. Der Beschwerdeführer gelte aufgrund des Gutachtens von Dr. med. B._______ weiterhin - trotz der ihm diagnostizierten posttraumatischen Belastungsstörung - als während über sechs Stunden täglich im angestammten Beruf arbeitsfähig. Sofern keine Verschlechterung seines Gesundheitszustands seit diesem Gutachten ergangen sein sollte, sei das Wartejahr für den Anspruch auf eine schweizerische Invalidenrente nicht erfüllt (IV-act. 44).</w:t>
      </w:r>
    </w:p>
    <w:p>
      <w:r>
        <w:rPr>
          <w:b/>
        </w:rPr>
        <w:t>E. 5.5</w:t>
      </w:r>
    </w:p>
    <w:p>
      <w:r>
        <w:t>In seiner Beschwerde ans Bundesverwaltungsgericht stützte sich der Beschwerdeführer für die von ihm angegebene Arbeitsfähigkeit von maximal zwei Stunden leichter Arbeit pro Tag auf die gutachterliche Stellungnahme von Dr. med. F._______, Fachärztin für Allgemeinmedizin und Psychotherapie, zu Handen des LWL-Amts für Soziales Entschädigungsrecht vom 21. August 2017. In diesem Gutachten fasste Dr. med. F._______ vorerst die vorliegenden Arztberichte zusammen und gab anschliessend die Anamnese sowie die vom Beschwerdeführer beklagten Beschwerden (Apnoe, Schwindel, hohen Blutdruck, Arthrose, verengte Nervenkanäle der Wirbelsäule, Kribbeln in den Händen und Füssen beim Liegen) wieder. Unter der somatischen Anamnese führte die Gutachterin auf: KHK (koronare Herzkrankheit), Schlafapnoe-Syndrom, Osteochondrose L3 bis S1, Bandscheibenvorfälle L4/L5, L5/S1 und Spondylarthrose L3 bis S1. Im eigenen Untersuchungsbefund erklärte die Gutachterin, der Beschwerdeführer könne keine Berührungen im Gesicht zulassen, was die Beurteilung des Rachens erschwere. Trotz der vom Beschwerdeführer angegebenen Schmerzen und Lähmungen im Gesichtsbereich seien Nase rümpfen, Augen zusammenkneifen und Stirn in Falten legen möglich. Die Seitneigungen sowie Vorwärtsneigung der Wirbelsäule sei schmerzhaft bis nicht durchführbar. Beim Kopfdrehen beklage der Beschwerdeführer Schwindel. In neurologischer Hinsicht beklage der Beschwerdeführer Kribbelmissempfindungen in den Füssen und Händen. Ansonsten beschrieb die Gutachterin keine auffälligen Befunde. Hingegen bezeichnete sie als auffällig, dass der Beschwerdeführer bereits Jahre vor dem Tatereignis vom 13. April 2015 Symptome wie innere Anspannung, Albträume, verminderte Leistungsfähigkeit, Neigung zum Grübeln und Fokussieren sowie Neigung zu einem ausgedehnten Tagesschlaf aufgewiesen habe. Ferner wies sie darauf hin, dass der Beschwerdeführer bereits zehn Monate vor dem Tatereignis arbeitsunfähig geschrieben gewesen sei, jedoch im Tatzeitpunkt die Parfümerie H._______ betrieben habe, was für sie nicht nachvollziehbar sei. Ausserdem seien die Angaben des behandelnden Neurologen und Psychiaters Dr. med. E._______ widersprüchlich. Sie hielt zusammenfassend fest, dass die Knochennarben bei Zustand nach Mittelgesichtsfraktur beidseits, die Knochennarbe des Nasenbeins, der Zahnschaden des Zahns 11 und 21 sowie die psychoreaktive Störung Schädigungsfolgen seien. Demgegenüber hätten das Schlafapnoe-Syndrom, die Osteochondrose L3-S1, der Bandscheibenvorfall L4/L5, L5/S1, die Spondylarthrose L3 bis S1, die koronare Herzkrankheit, das Vorhofflimmern, die Somatisierungsstörung sowie die Depression bereits zuvor bestanden und seien als Nichtschädigungsfolgen nicht auf das Tatereignis zurückzuführen. Ausserdem werde der Beschwerdeführer nicht entsprechend therapiert. Die gesamte Grad der Schädigungsfolgen (GdS) betrage 50. Zur Arbeitsfähigkeit des Beschwerdeführers äusserte sich die Gutachterin - entgegen der Auffassung des Beschwerdeführers - nicht (Beilage zu BVGer-act. 2).</w:t>
      </w:r>
    </w:p>
    <w:p>
      <w:r>
        <w:rPr>
          <w:b/>
        </w:rPr>
        <w:t>E. 5.6</w:t>
      </w:r>
    </w:p>
    <w:p>
      <w:r>
        <w:t>Mit Stellungnahme vom 26. Januar 2018 hielt Dr. med. C._______ des medizinischen Dienstes fest, bei der gutachterlichen Stellungnahme von Dr. med. F._______ vom 21. August 2017 handle es sich um ein Unfallgutachten mit der Feststellung eines Grads der Schädigungsfolgen von 50. Diese Beurteilung sei für die schweizerische Invalidenversicherung nicht massgebend. Im Gutachten werde sodann keine Arbeitsunfähigkeit attestiert oder begründet. Die im Gutachten beschriebene, rein subjektive Symptomatik (Angst vor Menschenmassen, Kontrollbedürfnis und rezidivierende Albträume) sei nicht eindrücklich. Die geschilderten Ängste in der Öffentlichkeit könnten nicht gravierend sein, da der Beschwerdeführer selber mit dem Auto zur Untersuchung gefahren sei. Die Diagnose einer psychoreaktiven Störung ohne Angabe eines ICD-10-Codes sowie die beim Beschwerdeführer im Vordergrund stehenden finanziellen und sozialen Probleme seien ohnehin invaliditätsfremd. Schliesslich sei die Diagnose der Depression mangels Angabe der Symptome sowie gemäss ICD-10-Kodifizierung aufgelisteter Befunde nicht nachvollziehbar (Beilage zu BVGer-act. 13).</w:t>
      </w:r>
    </w:p>
    <w:p>
      <w:r>
        <w:rPr>
          <w:b/>
        </w:rPr>
        <w:t>E. 5.7</w:t>
      </w:r>
    </w:p>
    <w:p>
      <w:r>
        <w:t>In dem im vorliegenden Beschwerdeverfahren nachgereichten Arztbericht vom 27. Juli 2018 hielt der Hausarzt des Beschwerdeführers Dr. med. D._______ fest, der Beschwerdeführer habe sich aufgrund seiner schweren depressiven Erkrankung von den meisten sozialen Kontakten zurückgezogen. Er habe nur noch Kontakt zur Familie und zu sehr wenigen Freunden. Der Beschwerdeführer leide an einer erheblichen Affektlabilität, verbunden mit Aggressivität. Er sei ständig gereizt und ruhelos, grüble tagsüber und nachts. Ausserdem habe er ständige Kopfschmerzen und Schwindelzustände, besonders bei Kopfneigung. So müsse er sich zum Beispiel in der Dusche festhalten. Daneben beklage er Sehstörungen, Müdigkeit, Lustlosigkeit, depressive Stimmungszustände sowie eine Angststörung. Entgegen dem Gutachter Dr. med. G._______ sei der Beschwerdeführer nicht in der Lage, mehr als ein bis zwei Stunden Auto zu fahren oder einer konzentrierten Arbeit nachzugehen. Aus ärztlicher Sicht bestehe eine hochgradige Einschränkung der Erwerbs- und Berufsfähigkeit (Beilage zu BVGer-act. 25). Dieser Arztbericht des Hausarztes datiert zwar erst nach dem Zeitpunkt des Erlasses der angefochtenen Verfügung. Dennoch kann er vorliegend insoweit berücksichtigt werden, als er Rückschlüsse auf den vorliegend zu beurteilenden Gesundheitszustand des Beschwerdeführers im Zeitpunkt der angefochtenen Verfügung erlaubt (E. 4.2).</w:t>
      </w:r>
    </w:p>
    <w:p>
      <w:r>
        <w:rPr>
          <w:b/>
        </w:rPr>
        <w:t>E. 5.8</w:t>
      </w:r>
    </w:p>
    <w:p>
      <w:r>
        <w:t>Im nervenfachärztlichen Gutachten vom 15. April 2018 berücksichtigte Dr. med. G._______, Facharzt für Neurologie und Psychiatrie, die vorliegenden medizinischen Unterlagen, insbesondere auch das Gutachten von Dr. med. B._______ vom 24. November 2016, die Stellungnahmen des Hausarztes des Beschwerdeführers vom 16. Juni 2017 sowie des behandelnden Psychiaters Dr. med. E._______ vom 6. März 2017, gleichfalls wie die gutachterliche Stellungnahme von Dr. med. F._______ vom 21. August 2017. Als frühere Erkrankungen führte Dr. med. G._______ Schulterschmerzen (1984 bis 1996), einen koronaren Stent (2006), Bluthochdruck und Rückenschmerzen (seit 2009), Schlafapnoesyndrom (seit 2013), sowie beidseitige Orbitalbodenfraktur im Rahmen eines Überfalles (April 2015) auf. Im Jahr 2014 sei es beim Beschwerdeführer zu einer Überlastung gekommen. Er habe die damit verbundenen Herzrhythmusstörungen und Angstzustände jedoch unter Behandlung mit Opipranol wieder einigermassen in den Griff bekommen. Trotz Krankschreibung habe er im Jahr 2015 im Geschäft seiner Ehefrau gearbeitet, wo er überfallen worden sei. Soweit verständlich werde erst am 4. April 2018 eine traumaorientierte Therapie begonnen. Der Beschwerdeführer gehe aktuell einer geringfügigen Beschäftigung nach, wobei unklar verbleibe, was genau er im Rahmen dieser Tätigkeit mache. Offenbar verkaufe er "Blumentöpfe und Wein", eine Tätigkeit, die sich hauptsächlich telefonisch respektive am Computer erledigen lasse, dies unter Nutzung früherer Kontakte. Gelegentlich fahre er nach (...), um Freunde zu besuchen. Im neurologischen Untersuchungsbefund stellte Dr. med. G._______ eine nicht schmerzhaft bewegungseingeschränkte Halswirbelsäule sowie ein orientierend intaktes Gesichtsfeld (Visus) fest. Bei der psychiatrischen Untersuchung habe der Beschwerdeführer bei der Hamilton-Depression-Skala 16 Punkte erreicht, was einer leichten bis mittelgradig ausgeprägten Depression entspreche. Im Beck'schen Depressionsinventar habe der Beschwerdeführer 26 Punkte erreicht, was eine deutlich mittelgradige depressive Störung aufzeige. Aufgrund der Befunde und der Würdigung der anamnestischen Angaben sei von einer mittelgradig ausgeprägten psychischen Störung auszugehen, die nicht nur depressive Anteile, sondern auch eine ängstliche Symptomatik mit fraglichen Panikattacken enthalte. Hierbei sei auffällig, dass der Beschwerdeführer zwar regelmässig medikamentös behandelt worden sei, ihm jedoch nie eine spezifische traumaorientierte Psychotherapie oder eine vorübergehende intensive stationäre Psychotherapie vorgeschlagen worden sei. Am Tag der Untersuchung (22. März 2018) habe der Beschwerdeführer angegeben, dass er jetzt endlich einen ersten Termin bei einer niedergelassenen Psychotherapeutin habe und in diese Behandlung grosse Hoffnung setze. In der psychischen Untersuchung seien ausserdem rückläufige Symptome einer posttraumatischen Belastungsstörung geschildert worden. Daneben bestehe ein behandlungsbedürftiges Schlafapnoesyndrom, wobei er wegen der Mittelgesichtsfraktur Probleme habe, die Schlafmaske zu tragen. Ferner stehe der Beschwerdeführer in Behandlung wegen eines erhöhten Blutdrucks sowie Herzrhythmusstörungen. Chronische Rückenschmerzen würden medikamentös sowie mit Krankengymnastik in eigener Regie behandelt. Bei der neurologischen Untersuchung habe der Beschwerdeführer eine Hyposmie (unvollständigen Verlust des Geruchssinns) sowie eine leichte Überempfindlichkeit bei Berührung der Wangen und Stirnhaut beidseits angegeben. Insgesamt sei der Beschwerdeführer durch die nachfolgenden Gesundheitsstörungen in seinem Leistungsvermögen im Erwerbsleben beeinträchtigt: Angst und depressive Störung gemischt, psychische Folgen nach einer erlittenen Gewalttat; Folgen einer Mittelgesichtsfraktur mit noch leichten Gesichtsschmerzen und eingeschränktem Geruchssinn; Herzrhythmusstörungen mit der Notwendigkeit zur antikoagulativen Behandlung (Blutverdünnung); schlafbezogene Störung der Atmung (Schlafapnoesyndrom); Bluthochdruck, koronare Herzkrankheit; Rückenschmerzen. Unter Berücksichtigung der neurologisch-psychiatrischen Erkrankungen und der anderen bekannten Leiden ergebe sich für die Leistungsfähigkeit, dass der Beschwerdeführer zumindest noch während sechs Stunden täglich leichte körperliche Tätigkeiten regelmässig erbringen könne. Welche Leistungsfähigkeit von körperlicher Seite tatsächlich noch maximal möglich sei, wäre im Rahmen einer orthopädischen und kardiologischen Begutachtung zu klären; unter Berücksichtigung der bekannten Befunde dürften gelegentlich auch mittelschwere Tätigkeiten möglich sein. Soweit gutachterlich zu beurteilen, könne der Beschwerdeführer in wechselnder Körperhaltung, aber auch im Gehen, Stehen und Sitzen arbeiten. Aufgrund der Rückenschmerzen seien Arbeiten ausschliesslich im Stehen eher ungünstig. Aus nervenärztlicher Sicht seien Arbeiten möglich, bei denen der Beschwerdeführer gelegentlich knien, hocken oder sich bücken müsse. Gelegentlich könne er auch eine Arbeit über Kopf und Schulter erledigen. Aus neurologisch-psychiatrischer Sicht könne der Beschwerdeführer zumindest noch Lasten bis 10 Kilogramm regelmässig heben und tragen, gelegentlich seien sicherlich auch Lasten bis 15 Kilogramm möglich. Wegen der angegebenen Rückenschmerzen seien Arbeiten auf Gerüsten und Leitern zu vermeiden. Die gelegentliche Benutzung von Regalleitern sei zumutbar. Ebenfalls könne der Beschwerdeführer uneingeschränkt Treppensteigen. Die Gebrauchsfähigkeit der Hände sei nicht beeinträchtigt, ebenso wenig sei die Feinmotorik eingeschränkt, womit er prinzipiell in der Lage sei, eine Tastatur zu bedienen. Arbeiten im Freien könnten mit witterungsangepasster Kleidung verrichtet werden. Wegen der bekannten Schlafstörungen sollten keine Arbeiten unter Schichtbedingungen, insbesondere in Nachtschicht, gefordert werden. Ebenso sei besonderer zeitlicher Druck zu vermeiden. Dagegen bedeute Publikumsverkehr keine Einschränkung (mit Verweis auf die aktuelle berufliche Tätigkeit des Beschwerdeführers). Sodann seien geistig mittelschwere Arbeiten möglich. An die Reaktionsfähigkeit, Übersicht, Aufmerksamkeit, Zuverlässigkeit und an das Verantwortungsbewusstsein seien regelmässig zumindest einfache Anforderungen möglich. Bei einer angenommenen Fahreignung seien zumindest durchschnittliche Anforderungen an die Reaktionsfähigkeit, Übersicht und Aufmerksamkeit vorhanden, die bedarfsmässig abgerufen werden könnten. Seh- und Hörvermögen seien nicht erkennbar leistungsrelevant beeinträchtigt. Die Gehfähigkeit sei nicht eingeschränkt. Der Beschwerdeführer könne öffentliche Verkehrsmittel benutzen sowie ein Kraftfahrzeug führen. Dieses Leistungsvermögen habe - soweit retrospektiv beurteilbar - bereits am 22. August 2016 bestanden. Die aktuell ausgeübte Tätigkeit, bei welcher der Beschwerdeführer per Telefon oder Internet Waren verkaufe, sei als durchgängig eher anspruchsvolle Tätigkeit einzustufen, welche zurzeit sicherlich nicht dauernd und regelmässig vollschichtig durchführbar sei (unter Nutzung der möglichen therapeutischen Optionen könnte jedoch auch diesbezüglich innerhalb eines Jahres eine volle Leistungsfähigkeit erreicht werden). Nach einer Einarbeitungszeit von maximal drei Monaten könne der Beschwerdeführer vollschichtig, zumindest jedoch während sechs Stunden täglich Tätigkeiten körperlich leichter und geistig einfacher Art nachgehen. Entgegen der Auffassung von Dr. med. B._______ seien die in dessen Gutachten des Jahres 2016 genannten psychischen Symptome nicht ausschliesslich einer posttraumatischen Belastungsstörung zuzuordnen, da Ängste und psychische Auffälligkeiten schon Monate vor dem Überfall aufgetreten seien und sich unter einer psychiatrischen Therapie gebessert hätten. Daher sei die Diagnose "Angst und Depression" bezeichnender. Die vom Hausarzt des Beschwerdeführers im Februar 2017 beschriebene Situation, wonach sich der Beschwerdeführer von Freunden zurückgezogen habe, rast- und ruhelos, affektlabil und aggressiv sei und die Erkrankung schwere Auswirkungen auf seine soziale Einbindung und Kontakte habe, bestehe nicht mehr. Die vom Beschwerdeführer angegebene dauernde Gereiztheit und zeitweise Aggressivität sei bei der Untersuchung in keiner Hinsicht nachzuvollziehen gewesen (Beilage zu BVGer-act. 29).</w:t>
      </w:r>
    </w:p>
    <w:p>
      <w:r>
        <w:rPr>
          <w:b/>
        </w:rPr>
        <w:t>E. 5.9</w:t>
      </w:r>
    </w:p>
    <w:p>
      <w:r>
        <w:t>Mit Eingabe ans Sozialgericht (...) vom 18. Mai 2018 erhob der Beschwerdeführer Kritiken am Gutachten vom 15. April 2018 (Beilage zu BVGer-act. 29), woraufhin das Sozialgericht eine ergänzende Stellungnahme von Dr. med. G._______ einholte. In seiner Stellungnahme vom 23. Juli 2018 betonte Dr. med. G._______, dass es sich bei der von ihm im Gutachten vom 15. April 2018 angegebenen Arbeitsfähigkeit um eine Mindestbelastbarkeit darstelle, deren Beurteilung sich aus der von ihm durchgeführten Untersuchung ergebe. Für die Abklärung der maximalen Leistungsfähigkeit könnte ein Internist und ein Orthopäde befragt werden. Dies würde jedoch nichts an seiner Einschätzung ändern, wonach der Beschwerdeführer aus neurologisch-psychiatrischer Sicht zumindest noch leichte körperliche Tätigkeiten, gelegentlich auch mittelschwere körperliche Tätigkeiten verrichten könne. Dass der Beschwerdeführer behaupte, bereits leichteste Tätigkeiten riefen bei ihm Schwindel und Kopfschmerzattacken hervor, sei objektiv nicht durch eine entsprechende Erkrankung erklärbar (Beilage zu BVGer-act. 29). Sowohl das Gutachten vom 15. April 2018 als auch die Stellungnahme vom 23. Juli 2018 von Dr. med. G._______ datieren erst nach dem Zeitpunkt des Erlasses der angefochtenen Verfügung. Soweit diese indessen Rückschlüsse auf den Gesundheitszustand des Beschwerdeführers im Zeitpunkt der angefochtenen Verfügung erlauben, können diese vorliegend vom Bundesverwaltungsgericht berücksichtigt werden (E. 4.2).</w:t>
      </w:r>
    </w:p>
    <w:p>
      <w:r>
        <w:rPr>
          <w:b/>
        </w:rPr>
        <w:t>E. 6.1</w:t>
      </w:r>
    </w:p>
    <w:p>
      <w:r>
        <w:t>Das im Zeitpunkt der angefochtenen Verfügung bereits vorliegende wissenschaftlich-nervenärztliche Gutachten von Dr. med. B._______ vom 24. November 2016 (E. 5.1) berücksichtigt die vom Beschwerdeführer beklagten Beschwerden sowie die medizinischen Vorakten. Die darin in der Hauptsache gestellte Diagnose der posttraumatischen Belastungsstörung wird im Gutachten in nachvollziehbarer Weise begründet. Ebenfalls hat sich das Gutachten einlässlich mit der Arbeitsfähigkeit des Beschwerdeführers auseinandergesetzt und in schlüssiger Weise die funktionellen Einschränkungen bestimmt. Der medizinische Dienst der Vorinstanz hat das Gutachten in seiner Stellungnahme vom 14. August 2017 implizit als schlüssig befunden, indem er auf dieses für die von ihm angegebene Arbeitsfähigkeit des Beschwerdeführers abstellte. Damit ist nicht zu beanstanden, dass die Vorinstanz die angefochtene Verfügung auf der Grundlage des Gutachtens vom 24. November 2016 sowie namentlich der darin festgestellten Arbeitsfähigkeit erliess.</w:t>
      </w:r>
    </w:p>
    <w:p>
      <w:r>
        <w:rPr>
          <w:b/>
        </w:rPr>
        <w:t>E. 6.2</w:t>
      </w:r>
    </w:p>
    <w:p>
      <w:r>
        <w:t>Dr. med. B._______ hat in seinem Gutachten vom 24. November 2016 zumindest eine Arbeitsfähigkeit von sechs Stunden und mehr (was gemäss der in Deutschland gewöhnlichen Tagesarbeitszeit einer vollen Arbeitsfähigkeit gleichzusetzen ist) in einer leichten Tätigkeit festgestellt (E. 5.1). Der medizinische Dienst der Vorinstanz hat diesbezüglich in seiner Stellungnahme vom 14. August 2017 ergänzt, dass diese Arbeitsfähigkeit insbesondere für die angestammte berufliche Tätigkeit des Beschwerdeführers gelte (E. 5.2). Bezüglich der bisherigen beruflichen Tätigkeit des Beschwerdeführers geht aus den vorliegenden Unterlagen einheitlich hervor, dass der Beschwerdeführer im Zeitpunkt, welcher als Auslöser für die ihm diagnostizierte posttraumatische Belastungsstörung gilt, in einem Geschäft gearbeitet hat (Parfümerie H._______), wenn auch nicht eindeutig feststeht, ob das Geschäft ihm selber oder seiner Ehefrau gehörte (vgl. E. 5.3.2, 5.5 und 5.8). Jedenfalls ist es unter diesen Umständen nicht zu beanstanden, dass die Vorinstanz in ihrer Vernehmlassung vom 30. Januar 2018 als zuletzt ausgeübte Tätigkeit des Beschwerdeführers den Beruf "Geschäftsführer" angab (Sachverhalt Bst. E). Weder die Beurteilung der Arbeitsfähigkeit im nervenärztlichen Gutachten vom 24. November 2016 (IV-act. 12 S. 19 unten) noch die Auflistung der speziellen Einschränkungen in der Stellungnahme des medizinischen Dienstes vom 14. August 2017 (IV-act. 36 S. 2) ergeben ein Belastungsprofil, das mit dieser zuletzt ausgeübten Tätigkeit des Beschwerdeführers unvereinbar wäre. Nachdem somit die von Dr. med. B._______ im Gutachten vom 24. November 2016 diagnostizierte posttraumatische Belastungsstörung nie zu einer längerdauernden Arbeitsunfähigkeit in der angestammten beruflichen Tätigkeit des Beschwerdeführers geführt hat, erübrigt sich diesbezüglich die Durchführung eines strukturierten Beweisverfahrens im Sinne der Prüfung der Standardindikatoren (vgl. hierzu vorangehend E. 4.9).</w:t>
      </w:r>
    </w:p>
    <w:p>
      <w:r>
        <w:rPr>
          <w:b/>
        </w:rPr>
        <w:t>E. 6.3</w:t>
      </w:r>
    </w:p>
    <w:p>
      <w:r>
        <w:t>Die nach dem Verfügungsdatum datierenden Gutachten, welche der Beschwerdeführer im Rahmen des vorliegenden Beschwerdeverfahrens nachgereicht hat, ändern nichts an der Gültigkeit der Beurteilung von Dr. med. B._______. Namentlich äusserte sich die Gutachterin F._______ nicht zur Arbeitsfähigkeit des Beschwerdeführers (und bestätigte damit insbesondere die vom Beschwerdeführer behauptete, auf wenige Stunden täglich reduzierte Arbeitsfähigkeit nicht). Dr. med. G._______ dagegen bestätigte die von Dr. med. B._______ bescheinigte Arbeitsfähigkeit vollumfänglich, wobei er seine Beurteilung einlässlich begründete. Aus dem Umstand, dass Dr. med. G._______ hinsichtlich der gestellten Diagnose von der Beurteilung von Dr. med. B._______ abweicht, kann der Beschwerdeführer in Bezug auf die vorliegend massgebende Leistungsfähigkeit nichts zu seinen Gunsten ableiten. Vielmehr hat Dr. med. G._______ sowohl in seinem Gutachten vom 15. April 2018 als auch in seiner erläuternden Stellungnahme vom 23. Juli 2018 deutlich gemacht, dass es sich bei der von ihm attestierten Arbeitsfähigkeit um eine Mindestleistungsfähigkeit handle, welche durch die ergänzende Einholung einer orthopädischen oder internistischen Abklärung lediglich nach oben korrigiert werden könne (dies in Bezug auf die Festlegung der maximalen Belastbarkeit des Beschwerdeführers). Dr. med. G._______ hat damit insbesondere bestätigt, dass sich der Gesundheitszustand des Beschwerdeführers seit der Begutachtung von Dr. med. B._______ vom 24. November 2016 weder verschlechtert noch sich die darauf basierende Leistungsfähigkeit verändert hat.</w:t>
      </w:r>
    </w:p>
    <w:p>
      <w:r>
        <w:rPr>
          <w:b/>
        </w:rPr>
        <w:t>E. 6.4</w:t>
      </w:r>
    </w:p>
    <w:p>
      <w:r>
        <w:t>Die vom Beschwerdeführer sowohl im vorinstanzlichen Verfahren als auch im vorliegenden Beschwerdeverfahren mehrfach eingereichten Arztberichte seines behandelnden Neurologen Dr. med. E._______ sowie seines Hausarztes Dr. med. D._______ attestieren ihm zwar jeweils eine reduzierte Arbeitsfähigkeit, ohne diese jedoch durch entsprechende objektive Befunde hinreichend medizinisch zu begründen. Vielmehr beschränken sich die entsprechenden Berichte jeweils auf eine längere Auflistung der vom Beschwerdeführer beklagten subjektiven Beschwerden, was für die Begründung einer reduzierten Arbeitsfähigkeit nicht ausreicht. In diesem Zusammenhang ist ausserdem der Erfahrungstatsache Rechnung zu tragen, dass behandelnde Ärzte mit Blick auf ihre auftragsrechtliche Vertrauensstellung zum Patienten häufig zu dessen Gunsten aussagen und deren Aussagen daher mit Vorbehalt zu würdigen sind (E. 4.11). Der medizinische Dienst der Vorinstanz hat entsprechend in seiner Stellungnahme vom 19. September 2017 zu Recht dargelegt, dass die Aufzählung subjektiver Angaben des Beschwerdeführers ohne objektive Befunde nichts an der im Gutachten von Dr. med. B._______ festgelegten Arbeitsfähigkeit zu ändern vermöge (vgl. E. 5.4).</w:t>
      </w:r>
    </w:p>
    <w:p>
      <w:r>
        <w:rPr>
          <w:b/>
        </w:rPr>
        <w:t>E. 6.5</w:t>
      </w:r>
    </w:p>
    <w:p>
      <w:r>
        <w:t>Der vom Beschwerdeführer bei der Vorinstanz eingereichte Schwerbehindertenausweis, gültig ab dem 20. März 2017 (IV-act. 39 S. 1), ändert nichts an den bisherigen Feststellungen des Bundesverwaltungsgerichts, nachdem die Einschätzungen ausländischer Behörden die schweizerische Invalidenversicherung nicht binden (E. 3.1 i.f.). Dies gilt vorliegend umso mehr, als der vom Beschwerdeführer eingereichte Ausweis offenbar nicht von einer IV-Behörde ausgestellt wurde sowie aufgrund der vom Beschwerdeführer beim Bundesverwaltungsgericht eingereichten Unterlagen zu erkennen ist, dass diesem bislang auch von der deutschen Invalidenversicherung eine Invalidenrente verweigert wurde (was der Beschwerdeführer in der Folge vor dem Sozialgericht (...) angefochten hat; vgl. hierzu Sachverhalt Bst. F).</w:t>
      </w:r>
    </w:p>
    <w:p>
      <w:r>
        <w:rPr>
          <w:b/>
        </w:rPr>
        <w:t>E. 6.6</w:t>
      </w:r>
    </w:p>
    <w:p>
      <w:r>
        <w:t>Nachdem der Beschwerdeführer aufgrund der vorliegenden medizinischen Unterlagen, insbesondere des Gutachtens von Dr. med. B._______ vom 24. November 2016 sowie der Stellungnahme des medizinischen Dienstes vom 14. August 2017, in seiner angestammten beruflichen Tätigkeit nie längerfristig eingeschränkt war, ist vorliegend das Wartejahr gemäss Art. 28 Abs. 1 Bst. b IVG (vgl. E. 4.2) als notwendige Voraussetzung für die Leistung einer Invalidenrente nicht erfüllt. Die Vorinstanz hat daher zu Recht das Leistungsbegehren des Beschwerdeführers abgewiesen. Die angefochtene Verfügung vom 3. Oktober 2017 ist entsprechend zu bestätigen und die Beschwerde ist abzuweisen.</w:t>
      </w:r>
    </w:p>
    <w:p>
      <w:r>
        <w:rPr>
          <w:b/>
        </w:rPr>
        <w:t>E. 7.1</w:t>
      </w:r>
    </w:p>
    <w:p>
      <w:r>
        <w:t>Das Beschwerdeverfahren bei Streitigkeiten um die Bewilligung oder die Verweigerung von IV-Leistungen vor dem Bundesverwaltungsgericht ist kostenpflichtig (Art. 69 Abs. 1bis i. V. m. Abs. 2 IVG). Entsprechend dem Ausgang des Verfahrens hat der unterliegende Beschwerdeführer die Verfahrenskosten zu tragen (Art. 63 Abs. 1 VwVG). Diese sind auf Fr. 800.- festzusetzen. Der einbezahlte Kostenvorschuss in gleicher Höhe ist nach Eintritt der Rechtskraft des vorliegenden Entscheids zur Bezahlung der Verfahrenskosten zu verwenden.</w:t>
      </w:r>
    </w:p>
    <w:p>
      <w:r>
        <w:rPr>
          <w:b/>
        </w:rPr>
        <w:t>E. 7.2</w:t>
      </w:r>
    </w:p>
    <w:p>
      <w:r>
        <w:t>Der obsiegenden Partei kann von Amtes wegen oder auf Begehren eine Entschädigung für die ihr erwachsenen notwendigen und verhältnismässig hohen Kosten zugesprochen werden (Art. 64 Abs. 1 VwVG). Als Bundesbehörde hat die obsiegende Vorinstanz indessen keinen Anspruch auf eine Parteientschädigung (Art. 7 Abs. 3 VGKE (SR 173.320.2]). Dem unterliegenden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