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C-6187/2007 vom 26. November 2008</w:t>
      </w:r>
    </w:p>
    <w:p>
      <w:r>
        <w:t>Bundesverwaltungsgericht, 2008-11-26, FR</w:t>
      </w:r>
    </w:p>
    <w:p>
      <w:r>
        <w:rPr>
          <w:b/>
        </w:rPr>
        <w:t xml:space="preserve">Quelle: </w:t>
      </w:r>
      <w:r>
        <w:t>https://mcp.opencaselaw.ch/entscheid/bvger_C-6187_2007</w:t>
      </w:r>
    </w:p>
    <w:p>
      <w:r>
        <w:t>FR: TAF C-6187/2007 du 26 novembre 2008</w:t>
      </w:r>
    </w:p>
    <w:p>
      <w:r>
        <w:t>IT: TAF C-6187/2007 del 26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fédérale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D._______, E._______, F._______ et G._______, ces deux derniers agissant par l'entremise de leur père, A._______, qui sont directement touchés par la décision entreprise, ont qualité pour recourir (cf. art. 48 al. 1 PA). Présenté dans la forme et les délais prescrits par la loi, le recours est recevable (cf. art. 50 et art. 52 PA).</w:t>
      </w:r>
    </w:p>
    <w:p>
      <w:r>
        <w:rPr>
          <w:b/>
        </w:rPr>
        <w:t>E. 1.6</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I.3 ci-dessus) régnant au moment où elle statue (cf. consid. 1.2 de l'arrêt du Tribunal fédéral 2A.451/2002 du 28 mars 2003, partiellement publié [ATF 129 II 215]).</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2.2</w:t>
      </w:r>
    </w:p>
    <w:p>
      <w:r>
        <w:t>Ne sont pas comptés dans les nombres maximums les étrangers qui obtiennent une autorisation de séjour dans un cas personnel d'extrême gravité ou en raison de considérations de politique générale (art. 13 let. f OLE).</w:t>
      </w:r>
    </w:p>
    <w:p>
      <w:r>
        <w:rPr>
          <w:b/>
        </w:rPr>
        <w:t>E. 2.3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la Commission cantonale de recours de police des étrangers dans sa décision du 28 février 2006. En effet,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Il s'ensuit que les recourants ne peuvent tirer aucun avantage du fait que le canton de Genève s'est déclaré favorable à la régularisation de leurs conditions de séjour en Suisse.</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pp. 589/590,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2007/16 consid. 5.4 p.196/197).</w:t>
      </w:r>
    </w:p>
    <w:p>
      <w:r>
        <w:rPr>
          <w:b/>
        </w:rPr>
        <w:t>E. 4.1</w:t>
      </w:r>
    </w:p>
    <w:p>
      <w:r>
        <w:t>En l'occurrence, D._______, E._______, F._______ et G._______ ont sollicité l'octroi d'une autorisation de séjour pour vivre en Suisse auprès de leur père, lequel a vu ses conditions de séjour régularisées par l'ODM. Entrés en Suisse le 8 mai 2004, les prénommés y ont d'abord résidé six mois en toute illégalité et, depuis le dépôt de leur demande de régularisation du 29 novembre 2004, ils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4.2</w:t>
      </w:r>
    </w:p>
    <w:p>
      <w:r>
        <w:t>Cela étant, il convient d'examiner les critères d'évaluation autres que la seule durée du séjour en Suisse, pourraient rendre le retour des recourants dans leur pays d'origine particulièrement difficile. Ainsi que précisé ci-dessus,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4.3</w:t>
      </w:r>
    </w:p>
    <w:p>
      <w:r>
        <w:t>S'agissant de l'intégration des recourants, force est de constater qu'elle ne revêt aucun caractère exceptionnel. Bien que le Tribunal ne remette pas en cause les efforts accomplis sur ce plan par les intéressés (lesquels paraissent notamment avoir acquis de bonnes connaissances du français), il ne saurait pour autant considérer que ceux-ci se soient créé, en quatre ans et demi de séjour en Suisse, des attaches à ce point profondes et durables avec ce pays qu'ils ne puissent plus, de ce fait uniquement, envisager un retour au Brésil, où ils ont tous passé la majeure partie de leur existence et où demeurent encore plusieurs membres de leur famille. L'examen du dossier amène à constater que D._______ et E._______ ont certes tous deux entrepris une activité lucrative en Suisse. Au regard de la nature des emplois qu'ils y ont exercés (soit manutentionnaire pour l'un, portier extra et ouvrier agricole pour l'autre), on ne saurait toutefois considérer qu'ils aient acquis en Suisse des connaissances et des qualifications spécifiques, ni qu'ils aient fait preuve en Suisse d'une évolution professionnelle remarquable justifiant à ce titre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S'agissant de F._______ et de G._______, il ressort des informations fournies en cours de procédure que les prénommés ont poursuivi leur scolarité en Suisse, mais il n'a pas été allégué, ni à fortiori démontré, qu'ils y auraient atteint un degré de formation, ni qu'ils auraient entamé en Suisse des études qui ne sauraient plus être interrompues par un départ (cf. arrêt du Tribunal fédéral 2A.718/2006 du 21 mars 2007 consid. 3). Dans ces circonstances, les attaches scolaires et sociales qu'ils ont pu se constituer depuis leur arrivée en Suisse ne sont en soi pas suffisantes à fonder l'octroi d'une exception aux mesures de limitation en leur faveur.</w:t>
      </w:r>
    </w:p>
    <w:p>
      <w:r>
        <w:rPr>
          <w:b/>
        </w:rPr>
        <w:t>E. 5</w:t>
      </w:r>
    </w:p>
    <w:p>
      <w:r>
        <w:t>Les recourants ont également fondé leur argumentation sur la présence en Suisse de leur père et le désir de poursuivre leur vie familiale en Suisse. Il sied de rappeler à ce propos que A._______ a quitté la Brésil pour la Suisse, alors que ses quatre fils étaient âgés respectivement de 10, 7, 5 et 3 ans et qu'il a ensuite vécu durant neuf ans séparé de ses enfants, auxquels il aurait toutefois rendu visite à maintes reprises au Brésil, si l'on se réfère à ses déclarations. La situation des recourants doit ainsi être examinée en fonction du contexte familial et de la présence en Suisse de leur père, de sa compagne et de leur enfant commun, lesquels ont tous été mis au bénéfice d'une exception aux mesures de limitation par décision de l'ODM du 23 mars 2007. Sans se prononcer sur le bien fondé de cette dernière décision, le Tribunal considère que la situation de la famille Pereira Ramos doit être appréciée dans sa globalité. En effet, le sort de la famille formera en général un tout; il serait difficile d'admettre le cas d'extrême gravité, par exemple, uniquement pour les parents ou pour les enfants (cf. ATF 123 II 125 consid. 4a; arrêt du Tribunal fédéral 2A.679/2006 du 9 février 2007 consid. 3). Or, à l'exception de D._______, les recourants étaient encore mineurs à leur arrivée en Suisse en 2004, ont vécu dans ce pays des années déterminantes pour leur développement personnel et y ont reconstitué une cellule familiale avec leur père. Dans ce contexte, le Tribunal arrive à la conclusion qu'il ne saurait être exigé d'eux qu'ils retournent au Brésil pour tenter de s'y constituer une nouvelle existence, alors qu'ils ont retrouvé en Suisse l'équilibre familial dont ils ont été privés durant plusieurs années à la suite du départ de leur père pour la Suisse. Dans ces conditions, dès lors que l'ODM a accepté de régulariser la situation de leur père, de leur belle-mère et de leur demi-frère, un retour des intéressés dans leur pays d'origine représenterait sans aucun doute un déracinement constitutif d'une situation personnelle d'extrême gravité.</w:t>
      </w:r>
    </w:p>
    <w:p>
      <w:r>
        <w:rPr>
          <w:b/>
        </w:rPr>
        <w:t>E. 6</w:t>
      </w:r>
    </w:p>
    <w:p>
      <w:r>
        <w:t>Le recours doit en conséquence être admis, la décision attaquée annulée et les recourants mis au bénéfice d'une exception aux mesures de limitation au sens de l'art. 13 let. f OLE. Bien qu'elle succombe, l'autorité inférieure n'a pas à supporter de frais de procédure (art. 63 al. 2 PA). Obtenant gain de cause, les recourants n'ont pas à supporter de frais de procédure (art. 63 al. 1 a contrario et al. 3 PA). S'agissant de l'allocation de dépens, il apparaît que les recourants ont agi dans la présente cause sans l'assistance d'un mandataire professionnel (cf. ATF 134 I 184 consid. 6.3, 113 Ib 357 consid. 6b, 107 Ib 283) et que l'on ne saurait par ailleurs considérer comme élevés les frais éventuels qu'il ont eus à supporter (cf. art. 64 al. 1 PA en relation avec l'art. 7 al. 4 du règlement du 21 février 2008 concernant les frais, dépens et indemnités fixés par le Tribunal administratif fédéral [FITAF, RS 173.320.2]). Il n'est dès lors pas alloué de dépens.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