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C-6184/2009 vom 7. Mai 2010</w:t>
      </w:r>
    </w:p>
    <w:p>
      <w:r>
        <w:t>Bundesverwaltungsgericht, 2010-05-07, DE</w:t>
      </w:r>
    </w:p>
    <w:p>
      <w:r>
        <w:rPr>
          <w:b/>
        </w:rPr>
        <w:t xml:space="preserve">Quelle: </w:t>
      </w:r>
      <w:r>
        <w:t>https://mcp.opencaselaw.ch/entscheid/bvger_C-6184_2009</w:t>
      </w:r>
    </w:p>
    <w:p>
      <w:r>
        <w:t>FR: TAF C-6184/2009 du 7 mai 2010</w:t>
      </w:r>
    </w:p>
    <w:p>
      <w:r>
        <w:t>IT: TAF C-6184/2009 del 7 maggio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E.1.1).</w:t>
      </w:r>
    </w:p>
    <w:p>
      <w:r>
        <w:rPr>
          <w:b/>
        </w:rPr>
        <w:t>E. 4.1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4.2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BVGE 2009/27 E.5.2 sowie 5.3).</w:t>
      </w:r>
    </w:p>
    <w:p>
      <w:r>
        <w:rPr>
          <w:b/>
        </w:rPr>
        <w:t>E. 5</w:t>
      </w:r>
    </w:p>
    <w:p>
      <w:r>
        <w:t>In Anhang I zur Verordnung (EG) Nr. 539/2001 des Rates vom 15. März 2001 (ABl. L 81 vom 21.03.2001, S. 1-7) sind diejenigen Staaten aufgelistet, deren Staatsangehörige beim Überschreiten der Aussengrenzen der Schengen-Mitgliedstaaten im Besitz eines Visums sein müssen. Aufgrund seiner Staatsangehörigkeit unterliegt der Gesuchsteller der Visumspflicht.</w:t>
      </w:r>
    </w:p>
    <w:p>
      <w:r>
        <w:rPr>
          <w:b/>
        </w:rPr>
        <w:t>E. 6.1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Mit einem jährlichen Pro-Kopf-Einkommen von 1'470 Euro hat Marokko die Struktur eines Entwicklungslandes. Obschon sich die aktuelle Regierung die Bekämpfung der Armut durch dauerhaftes hohes Wirtschaftswachstum und Schaffung neuer Arbeitsplätze zum Ziel gesetzt und entsprechende Reformen eingeleitet hat, ist Einschätzungen zufolge das derzeitige volatile Wirtschaftswachstum nicht ausreichend, um den Anteil der armen Bevölkerung dauerhaft zu senken. Die hohe Arbeitslosigkeit und der grosse Anteil an Unterbeschäftigten stellt weiterhin ein Problem dar. Von der Arbeitslosigkeit besonders stark betroffen ist die junge urbane Bevölkerung mit einem geschätzten Wert von 33 % (Quellen: www.state.gov., U.S. Department of State &gt; Countries &gt; Background Notes &gt; Marocco [Stand Januar 2010, besucht am 26. März 2010]; www.auswaertiges-amt.de, Länder- und Reiseinformationen &gt; Marokko &gt; Wirtschaft [Stand: November 2009, besucht am 26. März 2010]. Vor allem in der jüngeren Bevölkerung ist aufgrund der ungünstigen Lebensverhältnisse ein starker Migrationsdruck festzustellen. Dabei gilt Europa und hier auch die Schweiz als Zielgebiet vieler Auswanderer im erwerbsfähigen Alter, welche sich unter besseren Lebensbedingungen eine neue Existenz aufbauen möchten. Der Trend zeigt sich erfahrungsgemäss dort besonders stark, wo durch die Anwesenheit von Verwandten oder Bekannten bereits ein minimales soziales Beziehungsnetz im Ausland besteht. Im Falle der Schweiz führt dies angesichts der restriktiven Zulassungsregelung nicht selten zur Umgehung ausländerrechtlicher Bestimmungen.</w:t>
      </w:r>
    </w:p>
    <w:p>
      <w:r>
        <w:rPr>
          <w:b/>
        </w:rPr>
        <w:t>E. 6.4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7.1</w:t>
      </w:r>
    </w:p>
    <w:p>
      <w:r>
        <w:t>Beim Gesuchsteller handelt es sich um einen knapp 20-jährigen, ledigen Mann. Über seine familiären Verhältnisse ist nur gerade bekannt, dass er noch Eltern und eine nicht genannte Anzahl Geschwister hat, die ebenfalls in Marokko leben sollen. Es versteht sich von selbst und bedarf keiner weiteren Erläuterung, dass in einem Fall wie dem vorliegenden mit der Existenz naher Angehöriger nicht schon von Verhältnissen ausgegangen werden kann, die besondere Gewähr für die Wiederausreise nach einem Besuchsaufenthalt geben könnten. Der Gesuchsteller befindet sich in einem Alter, in dem normalerweise eine Ablösung vom Elternhaus, je nachdem schon eine Familiengründung, jedenfalls erste Schritte in Richtung eines selbstbestimmten und unabhängigen Lebens unternommen werden. Die Beschwerdeführer betonen, dass der Gesuchsteller in seiner Heimat eine akademische Ausbildung absolvieren wolle. Er stehe kurz vor Vollendung der Mittelschule und beabsichtige danach, in Casablanca ein Studium zu beginnen. Dabei lebe er in einem sozial intakten und finanziell stabilen Umfeld. Sein Vater sei berufstätig und verfüge über ein regelmässiges Einkommen. Solche Verhältnisse sind sicherlich hilfreich, wenn es darum geht, eine höhere Ausbildung absolvieren und erfolgreich zum Abschluss bringen zu können. Andererseits gilt gerade vor dem Hintergrund der aufgezeigten wirtschaftlichen Verhältnisse im Land zu bedenken, dass selbst eine gute Ausbildung noch kein Garant für beruflichen und wirtschaftlichen Erfolg sein kann. Was genau Inhalt der vom Gesuchsteller geplanten Ausbildung ist und welche Chancen damit auf dem Arbeitsmarkt bestehen, ist nicht aktenkundig.</w:t>
      </w:r>
    </w:p>
    <w:p>
      <w:r>
        <w:rPr>
          <w:b/>
        </w:rPr>
        <w:t>E. 7.2</w:t>
      </w:r>
    </w:p>
    <w:p>
      <w:r>
        <w:t>Nach dem bereits Gesagten sind schon drei Cousinen und ein Cousin des Gesuchstellers in der Schweiz wohnhaft. Das bedeutet zum Einen, dass ein relativ breites soziales Beziehungsnetz vorhanden ist, welches im Falle einer Migration wichtige Unterstützung leisten könnte. Es bedeutet zum Andern aber auch, dass in Teilen der Familie ein ausgeprägter Migrationshintergrund besteht, über den allerdings nichts weiter bekannt ist.</w:t>
      </w:r>
    </w:p>
    <w:p>
      <w:r>
        <w:rPr>
          <w:b/>
        </w:rPr>
        <w:t>E. 7.3</w:t>
      </w:r>
    </w:p>
    <w:p>
      <w:r>
        <w:t>Vor dem allgemeinen und persönlichen Hintergrund durfte die Vorinstanz davon ausgehen, dass keine hinreichende Gewähr für eine fristgerechte und anstandslose Wiederausreise des Gesuchstellers nach einem Besuchsaufenthalt besteht. An dieser Beurteilung vermögen auch die Hinweise auf die Qualität der in der Schweiz zur Verfügung stehenden Betreuung und auf abgegebene Garantien nichts zu ändern. Weder das Eine noch das Andere kann einen erwachsenen Besucher daran hindern, eigene Vorstellungen zu entwickeln und diese auch durchzusetzen. Zusicherungen der von den Beschwerdeführern abgegebenen Art sind rechtlich nicht verbindlich und faktisch auch nicht durchsetzbar. Gastgeber können zwar für gewisse finanzielle Risiken im Zusammenhang mit dem Besuchsaufenthalt, aus nahe liegenden Gründen aber nicht für ein bestimmtes Verhalten ihres Gastes garantieren (BVGE 2009/27 E.9).</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werden die unterliegen-den Beschwerdeführer kostenpflichtig (Art. 63 Abs. 1 VwVG, Art. 1, 2 und 3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