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C-6174/2012 vom 5. August 2013</w:t>
      </w:r>
    </w:p>
    <w:p>
      <w:r>
        <w:t>Bundesverwaltungsgericht, 2013-08-05, FR</w:t>
      </w:r>
    </w:p>
    <w:p>
      <w:r>
        <w:rPr>
          <w:b/>
        </w:rPr>
        <w:t xml:space="preserve">Quelle: </w:t>
      </w:r>
      <w:r>
        <w:t>https://mcp.opencaselaw.ch/entscheid/bvger_C-6174_2012</w:t>
      </w:r>
    </w:p>
    <w:p>
      <w:r>
        <w:t>FR: TAF C-6174/2012 du 5 août 2013</w:t>
      </w:r>
    </w:p>
    <w:p>
      <w:r>
        <w:t>IT: TAF C-6174/2012 del 5 agosto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doit subsister au moment où l'autorité statue, à moins que la contestation ne puisse se reproduire en tout temps dans des circonstances analogues et que sa nature ne permette pas de la soumettre aux autorités successives avant qu'elle ne perde son actualité (cf. à ce sujet, à titre d'exemple, THIERRY TANQUEREL, Manuel de droit administratif, Genève / Bâle / Zurich 2011, ch. 1367 et jurisprudence citée et l'arrêt du Tribunal administratif fédéral C-8376/2010 du 19 février 2013 consid. 1.4). A._______ a qualité pour recourir, étant donné qu'il a participé à la procédure devant l'ODM, qu'il est spécialement atteint par la décision querellée et qu'il a un intérêt digne de protection à son annulation, dans la mesure où n'ayant pas eu l'occasion de participer à une réunion X._______ à Genève, il souhaite venir en Suisse, en vue de s'entretenir avec des spécialistes dans le domaine de l'insuffisance rénale et que cet intérêt demeure actuel. C'est ici le lieu de relever que malgré la modification du but du séjour de l'intéressé, sa requête ne constitue pas une nouvelle demande de visa qui devrait être adressée à l'autorité de première instance, respectivement à la représentation de Suisse à Kinshasa. Le but du voyage de l'intéressé demeure en effet de développer ses connaissances en matière d'insuffisance rénale et il a uniquement adapté le cadre dans lequel il souhaite s'entretenir avec ses collègues, puisqu'en raison de la décision de refus d'autorisation d'entrée de l'Ambassade de Suisse à Kinshasa et de la durée de la procédure d'opposition devant l'ODM, il ne lui était plus possible d'assister à la réunion à laquelle il souhaitait initialement participer.</w:t>
      </w:r>
    </w:p>
    <w:p>
      <w:r>
        <w:rPr>
          <w:b/>
        </w:rPr>
        <w:t>E. 1.4</w:t>
      </w:r>
    </w:p>
    <w:p>
      <w:r>
        <w:t>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2012/21 consid. 5.1, 2011/43 consid. 6.1 et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C-4143/2012 du 11 octobre 2012,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concernant la loi sur les étrangers, FF 2002 3469, spéc. 3531; voir également ATF 135 II 1 consid. 1.1 et ATAF 2009/27 consid. 3 et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w:t>
      </w:r>
    </w:p>
    <w:p>
      <w:r>
        <w:rPr>
          <w:b/>
        </w:rPr>
        <w:t>E. 4.3</w:t>
      </w:r>
    </w:p>
    <w:p>
      <w:r>
        <w:t>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précité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 de la République démocratique du Congo, le recourant est soumis à l'obligation du visa.</w:t>
      </w:r>
    </w:p>
    <w:p>
      <w:r>
        <w:rPr>
          <w:b/>
        </w:rPr>
        <w:t>E. 5</w:t>
      </w:r>
    </w:p>
    <w:p>
      <w:r>
        <w:t>A titre préliminaire, le Tribunal constate que la réunion X._______ s'est déroulée à Genève du 2 au 5 octobre 2012. Le recourant ne pouvant ainsi plus participer à cet événement, le but initial de son voyage est devenu sans objet et il n'est pas nécessaire d'examiner si la décision de l'ODM de confirmer le refus d'autorisation d'entrée dans le but de participer à cette conférence était fondée. Il y a en effet lieu d'analyser le présent pourvoi en tenant uniquement compte du nouvel objet du voyage exprimé par le recourant dans son courrier du 21 décembre 2012.</w:t>
      </w:r>
    </w:p>
    <w:p>
      <w:r>
        <w:rPr>
          <w:b/>
        </w:rPr>
        <w:t>E. 6</w:t>
      </w:r>
    </w:p>
    <w:p>
      <w:r>
        <w:t>Dans l'écrit précité, A._______ a conclu à l'octroi d'une autorisation d'entrée dans l'Espace Schengen en sa faveur, en vue de pouvoir s'échanger de vive voix avec ses collègues néphrologues suisses des avancées actuelles dans la prise en charge des patients présentant des insuffisances rénales, dans le but d'améliorer la prise en charge de ces patients en République démocratique du Congo. Aux termes de l'art. 5 par. 1 let. c du code frontières Schengen qui énumère les conditions d'entrée dans l'Espace Schengen pour les ressortissant d'Etats tiers, la personne qui souhaite entrer dans l'Espace Schengen pour un séjour n'excédant pas trois mois sur une période de six mois doit notamment justifier l'objet et les conditions du séjour envisagé. Or, in casu, le recourant n'a ni exposé avec quels spécialistes il souhaitait s'entretenir, ni dans quel cadre ces rencontres devaient avoir lieu. En outre, il n'a versé aucune pièce au dossier indiquant qu'il aurait effectivement pris contact avec des néphrologues suisses, afin d'organiser de telles rencontres. Par conséquent, le Tribunal ne saurait retenir que le but du voyage en Suisse de l'intéressé soit suffisamment clair et défini pour permettre l'octroi d'un visa Schengen en sa faveur.</w:t>
      </w:r>
    </w:p>
    <w:p>
      <w:r>
        <w:rPr>
          <w:b/>
        </w:rPr>
        <w:t>E. 6.1</w:t>
      </w:r>
    </w:p>
    <w:p>
      <w:r>
        <w:t>De surcroît, c'est à juste titre que compte tenu du nouveau but du voyage de l'intéressé, l'autorité intimée conteste la nécessité de sa venue en Suisse. Il serait en effet loisible au recourant de prendre contact avec ses collègues suisses par d'autres moyens, tels que la communication téléphonique, les visioconférences et la correspondance. Par conséquent, le Tribunal estime que dans le cas particulier, le but du voyage exprimé par l'intéressé dans son courrier du 21 décembre 2012 n'est pas de nature à justifier l'octroi d'une autorisation d'entrée dans l'Espace Schengen en sa faveur.</w:t>
      </w:r>
    </w:p>
    <w:p>
      <w:r>
        <w:rPr>
          <w:b/>
        </w:rPr>
        <w:t>E. 6.2</w:t>
      </w:r>
    </w:p>
    <w:p>
      <w:r>
        <w:t>Dans ces circonstances, il n'est pas nécessaire d'examiner si l'ODM était fondé à considérer que le retour de l'intéressé dans son pays d'origine à l'échéance du visa sollicité ne pouvait être tenu pour suffisamment garanti.</w:t>
      </w:r>
    </w:p>
    <w:p>
      <w:r>
        <w:rPr>
          <w:b/>
        </w:rPr>
        <w:t>E. 6.3</w:t>
      </w:r>
    </w:p>
    <w:p>
      <w:r>
        <w:t>Par ailleurs, le recourant n'a pas invoqué de raisons susceptibles de justifier la délivrance d'un visa à validité territoriale limitée (cf. consid. 4.4 ci-avant).</w:t>
      </w:r>
    </w:p>
    <w:p>
      <w:r>
        <w:rPr>
          <w:b/>
        </w:rPr>
        <w:t>E. 7</w:t>
      </w:r>
    </w:p>
    <w:p>
      <w:r>
        <w:t>Compte tenu des considérants exposés ci-dessus, le Tribunal estime qu'il ne saurait être reproché à l'ODM d'avoir refusé la délivrance d'une autorisation d'entrée dans l'Espace Schengen en faveur de A._______. Il s'ensuit que, par sa décision du 29 octobre 2012,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