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C-616/2013 vom 2. Oktober 2013</w:t>
      </w:r>
    </w:p>
    <w:p>
      <w:r>
        <w:t>Bundesverwaltungsgericht, 2013-10-02, FR</w:t>
      </w:r>
    </w:p>
    <w:p>
      <w:r>
        <w:rPr>
          <w:b/>
        </w:rPr>
        <w:t xml:space="preserve">Quelle: </w:t>
      </w:r>
      <w:r>
        <w:t>https://mcp.opencaselaw.ch/entscheid/bvger_C-616_2013</w:t>
      </w:r>
    </w:p>
    <w:p>
      <w:r>
        <w:t>FR: TAF C-616/2013 du 2 octobre 2013</w:t>
      </w:r>
    </w:p>
    <w:p>
      <w:r>
        <w:t>IT: TAF C-616/2013 del 2 ottobre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l'autorité de recours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l'espèce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en l'espèce.</w:t>
      </w:r>
    </w:p>
    <w:p>
      <w:r>
        <w:rPr>
          <w:b/>
        </w:rPr>
        <w:t>E. 2.5</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2.6</w:t>
      </w:r>
    </w:p>
    <w:p>
      <w:r>
        <w:t>Concrètement le Tribunal peut se limiter à examiner si le droit à une rente était né jusqu'au 3 janvier 2013, date de la décision attaquée marquant la limite dans le temps du pouvoir d'examen de l'autorité de recours (ATF 129 V 1 consid. 1.2; 129 V 222, consid. 4.1; 121 V 362 consid. 1b).</w:t>
      </w:r>
    </w:p>
    <w:p>
      <w:r>
        <w:rPr>
          <w:b/>
        </w:rPr>
        <w:t>E. 3.1</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51 et 57 du règlement n° 883/2004).</w:t>
      </w:r>
    </w:p>
    <w:p>
      <w:r>
        <w:rPr>
          <w:b/>
        </w:rPr>
        <w:t>E. 3.2</w:t>
      </w:r>
    </w:p>
    <w:p>
      <w:r>
        <w:t>En l'espèce, le recourant a versé des cotisations à l'AVS/AI de 1972 à 1992 (pces 3 et 9). Le recourant remplit donc les conditions relatives à la durée minimale de cotisation. Il reste à examiner s'il est invalide.</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Le recourant a travaillé en Suisse durant près de vingt ans, entre 1972 et 1992. Il a ensuite exercé en Espagne la profession de parqueteur à titre d'indépendant jusqu'au 24 octobre 2011 (pces 3 et 9). Il n'a plus retravaillé depuis lors.</w:t>
      </w:r>
    </w:p>
    <w:p>
      <w:r>
        <w:rPr>
          <w:b/>
        </w:rPr>
        <w:t>E. 5.2</w:t>
      </w:r>
    </w:p>
    <w:p>
      <w:r>
        <w:t>La notion d'invalidité telle qu'elle résulte de l'art. 8 LPGA et de l'art. 4 LAI est de nature économique et juridique, et non médicale (ATF 116 V 246 consid. 1b). Autrement dit, l'assurance-invalidité couvre seulement les pertes économiques liées à une atteinte à la santé, résultant d'une infirmité congénitale, d'une maladie ou d'un accident, et non l'atteinte à la santé en tant que telle. Le taux d'invalidité d'une personne exerçant une activité lucrative est ainsi fixé d'après la comparaison des revenus prévue par l'art. 16 LPGA aux termes duquel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5.4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Berne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7.1</w:t>
      </w:r>
    </w:p>
    <w:p>
      <w:r>
        <w:t>En l'espèce, l'autorité inférieure fonde sa décision sur deux rapports médicaux essentiellement. D'une part, le formulaire E 213 "Rapport médical détaillé", émanant de la Dresse B._______ et daté du 29 mai 2012, relève que le recourant a été victime d'un accident de la circulation en 1985 entraînant des lésions de la rotule droite et nécessitant une opération réalisée en Suisse. Ce rapport diagnostique chez le recourant une gonarthrose tricompartimentale, une tendinite de la rotule et du quadriceps, une méniscopathie, un kyste de Baker et une bursite ansérine et prérotulienne. Cette expertise conclut à des restrictions à l'activité professionnelle (la flexion, le levage et le port de charges fréquents, la montée d'échelles, d'escaliers ou de pans inclinés, le travail n'étant possible qu'en faisant alterner les postures) et souligne que la poursuite de son activité antérieure de parqueteur est impossible (dès le 24 octobre 2011), mais qu'une activité professionnelle adaptée est exigible, pour autant qu'il n'y ait pas de surcharge du genou (pce 19). D'autre part, la prise de position médicale du Service médical de l'OAIE émanant du Dr C._______ et datée du 9 octobre 2012, confirme, sur le fondement du formulaire E 213 précité et du certificat médical émanant du Dr A._______ et daté du 18 avril 2012, le diagnostic et évalue l'incapacité de travail dans l'activité habituelle à 20% dès le 18 avril 2011 et à 70% dès le 24 octobre 2011. Ce même rapport estime exigible une activité de substitution sans incapacité dès le 24 octobre 2011, réservant une révision. A titre d'activités de substitution exigibles, sont retenues: ouvrier non qualifié, manoeuvre dans une usine/fabrique/production en général, concierge, gardien d'immeuble ou de chantier, magasinier, gestionnaire de stock, réparateur de petits appareils/articles domestiques, caissier, dans l'enregistrement, le classement, l'archivage, l'accueil, réceptionniste, standardiste, téléphoniste (pce 21).</w:t>
      </w:r>
    </w:p>
    <w:p>
      <w:r>
        <w:rPr>
          <w:b/>
        </w:rPr>
        <w:t>E. 7.2</w:t>
      </w:r>
    </w:p>
    <w:p>
      <w:r>
        <w:t>L'autorité de recours relève qu'il n'y a aucune raison de remettre en cause les pièces sur lesquelles s'est fondée l'autorité inférieure. Les conclusions médicales, étayées par le certificat émanant du Dr A._______ et daté du 18 avril 2012, sont concordantes quant au diagnostic, qui, outre l'accident de la circulation, sont typiques de l'activité professionnelle du recourant, et évalue de manière concordante la possibilité pour le recourant d'exercer une activité professionnelle de substitution.</w:t>
      </w:r>
    </w:p>
    <w:p>
      <w:r>
        <w:rPr>
          <w:b/>
        </w:rPr>
        <w:t>E. 7.3</w:t>
      </w:r>
    </w:p>
    <w:p>
      <w:r>
        <w:t>De son côté, le recourant ne conteste pas formellement les expertises retenues par l'autorité inférieure. Il se contente d'affirmer que son état de santé n'est pas compatible avec les conclusions de l'autorité inférieure, soit qu'il est invalide à 37%. Dans ses écritures, le recourant ne fait que produire des documents figurant déjà au dossier. S'agissant des documents établissant qu'il est effectivement au bénéfice d'une rente de la part de la sécurité sociale espagnole, il suffit de rappeler ici que les décisions étrangères en la matière ne préjugent pas l'appréciation de l'invalidité selon la loi suisse et ne sauraient donc lier l'administration ou le juge suisse (consid. 2.3). Pour ce qui est des certificats médicaux produits par le recourant, l'autorité de recours ne peut que constater deux éléments. Premièrement, ces pièces figuraient déjà au dossier au moment de l'instruction par l'autorité inférieure. Secondement, le certificat médical daté du 18 avril 2012, émanant du Dr A._______ confirme le diagnostic et le fait que le recourant ne pourra pas reprendre son activité habituelle de parqueteur, deux éléments que nul ne conteste en l'espèce. Il ne se prononce ni sur une activité de substitution ni, à plus forte raison, sur une limitation de la capacité de travail du recourant. Il s'ensuit qu'une activité de substitution est exigible à plein temps.</w:t>
      </w:r>
    </w:p>
    <w:p>
      <w:r>
        <w:rPr>
          <w:b/>
        </w:rPr>
        <w:t>E. 8.1</w:t>
      </w:r>
    </w:p>
    <w:p>
      <w:r>
        <w:t>En l'espèce, le recourant se présente comme un indépendant au moment de la survenance de son cas d'invalidité (en octobre 2011), encore ce fait ne ressort-il pas clairement des pièces au dossier. Vu la cessation actuelle de l'activité lucrative indépendante, l'invalidité doit s'évaluer selon la méthode applicable aux travailleurs salariés (consid. 5.3). Quoi qu'il en soit, l'établissement du revenu d'indépendant du recourant serait trop incertain et les comparaisons trop hasardeuses. L'autorité de recours peut par conséquent faire sien le raisonnement de l'autorité inférieure qui a consisté à appliquer la méthode générale de comparaison des revenus.</w:t>
      </w:r>
    </w:p>
    <w:p>
      <w:r>
        <w:rPr>
          <w:b/>
        </w:rPr>
        <w:t>E. 8.2</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moment déterminant pour la comparaison des revenus est celui de la naissance du droit éventuel à la rente, soit un an après la survenance du cas d'invalidité (consid. 4.3). En l'espèce, le recourant ne travaillant plus dès le 24 octobre 2011, il convient de procéder à la comparaison des revenus un an plus tard, soit en octobre 2012.</w:t>
      </w:r>
    </w:p>
    <w:p>
      <w:r>
        <w:rPr>
          <w:b/>
        </w:rPr>
        <w:t>E. 8.3</w:t>
      </w:r>
    </w:p>
    <w:p>
      <w:r>
        <w:t>S'agissant du revenu sans invalidité, il s'agit du revenu que l'assuré aurait pu obtenir s'il n'était pas invalide. Pour la détermination de ce revenu, il convient de se référer en principe au dernier salaire obtenu par l'assuré avant l'atteinte à la santé. On tient si nécessaire compte du renchérissement. Ce n'est qu'exceptionnellement que le recours à des données statistiques est autorisé. 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le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8.4</w:t>
      </w:r>
    </w:p>
    <w:p>
      <w:r>
        <w:t>L'autorité de recours relève que l'autorité inférieure s'est fondée sur l'ESS au motif que les données statistiques concernant l'Espagne ne sont actuellement pas éditées par le BIT et que, même en présence de cette publication, ces statistiques ne sauraient être utilisées car la méthodologie de leur établissement est inconnue et, de ce fait, ne présenteraient pas la même fiabilité que celles disponibles en Suisse. Ce raisonnement est acceptable et a été suivi par l'autorité de recours (arrêts C-5053/2006 du 4 septembre 2006 consid. 10.2.2 et C-6881/2008 du 2 juin 2010 consid. 11.3). Il convient cependant de relever deux éléments. D'une part, les données statistiques salariales espagnoles sont accessibles sur le site de l'Institut national espagnol de la statistique (www.ine.es), y compris par renvoi depuis le site du BIT (www.ilo.org). D'autre part, la différence de méthodologie - il faudrait l'établir au demeurant - dans l'établissement des statistiques espagnoles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w:t>
      </w:r>
    </w:p>
    <w:p>
      <w:r>
        <w:rPr>
          <w:b/>
        </w:rPr>
        <w:t>E. 8.5.1</w:t>
      </w:r>
    </w:p>
    <w:p>
      <w:r>
        <w:t>En l'espèce, ce sont les dernières statistiques de l'ESS 2010 qu'il y a lieu de retenir. C'est cependant à tort que l'autorité inférieure n'a pas indexé les revenus du recourant au moment décisif, soit en octobre 2012 (consid. 8.2). Aussi bien pour le revenu sans invalidité que pour le revenu d'invalide, il y a lieu d'indexer les chiffres de l'ESS 2010 de 1.72% ([2188-2151]/2151x100=1.72; indice 100=1939; OFS, Evolution des salaires nominaux, des prix à la consommation et des salaires réels, 1976-2012). Cela étant, l'indexation étant valable pour les deux revenus à établir, cette précision n'est pas de nature à influencer l'issue de la cause.</w:t>
      </w:r>
    </w:p>
    <w:p>
      <w:r>
        <w:rPr>
          <w:b/>
        </w:rPr>
        <w:t>E. 8.5.2</w:t>
      </w:r>
    </w:p>
    <w:p>
      <w:r>
        <w:t>Le recourant a travaillé durant vingt ans dans le domaine de la construction en Suisse avant de travailler près de dix ans comme parqueteur indépendant. L'autorité de recours peut dès lors admettre l'appréciation de l'autorité inférieure selon laquelle la division économique "Travaux de construction spécialisés" et un niveau de qualification 3 "Connaissances professionnelles spécialisées" permet de saisir la situation du recourant. Si l'on se réfère à l'ESS 2010, le revenu correspondant est de 5559 francs bruts mensuels pour 40 heures hebdomadaires. Compte tenu d'une durée du travail de 41.5 heures hebdomadaires (La Vie économique, 7/8-2013, B 9.2, secteur "Construction") et du renchérissement (1.72%), le revenu sans invalidité se monte à 5866 francs 70.</w:t>
      </w:r>
    </w:p>
    <w:p>
      <w:r>
        <w:rPr>
          <w:b/>
        </w:rPr>
        <w:t>E. 8.5.3</w:t>
      </w:r>
    </w:p>
    <w:p>
      <w:r>
        <w:t>En l'espèce, et selon l'ESS 2010, le revenu mensuel brut médian pour des activités simples et répétitives (table TA1, applicable au secteur privé, "Total") est de 4901 francs pour 40 heures hebdomadaires. Il convient ensuite d'adapter ce revenus à l'horaire hebdomadaire effectif, soit 41.7 heures hebdomadaires (La Vie économique, 7/8-2013, B 9.2, "Total"), ce qui donne un revenu de 5109 francs 29. Ce montant doit encore être augmenté du renchérissement (1.72%), à 5197 francs 17.</w:t>
      </w:r>
    </w:p>
    <w:p>
      <w:r>
        <w:rPr>
          <w:b/>
        </w:rPr>
        <w:t>E. 8.5.4</w:t>
      </w:r>
    </w:p>
    <w:p>
      <w:r>
        <w:t>L'autorité inférieure a procédé à une réduction de 20% pour tenir compte de la situation personnelle du recourant. Ayant rappelé que la réduction maximale admise est de 25% (consid. 8.3), l'autorité de recours peut admettre cette appréciation déjà proche de la limite jurisprudentielle bien que, d'une part, la capacité de travail du recourant est entière dans l'activité de substitution exigible et que, d'autre part, sa pathologie lui ouvre une large palette d'activités de substitution. En l'espèce cependant, en particulier compte tenu de l'âge du recourant (57 ans au moment de la décision), il est vraisemblable que le recourant n'atteigne pas le revenu médian retenu ci-avant. Appliquée au montant du revenu en l'espèce, cette réduction donne un revenu d'invalide de 4157 francs 73.</w:t>
      </w:r>
    </w:p>
    <w:p>
      <w:r>
        <w:rPr>
          <w:b/>
        </w:rPr>
        <w:t>E. 8.5.5</w:t>
      </w:r>
    </w:p>
    <w:p>
      <w:r>
        <w:t>La comparaison du revenu sans invalidité et du revenu d'invalide en l'espèce aboutit à un taux d'invalidité de 29.13% ([5866.70-4157.73]/ 5866.70x100), arrondi à 29%. Partant, le recours doit être rejeté et la décision confirmée.</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Vu l'issue de la cause, les frais de procédure, fixés à 400 francs, sont mis à la charge du recourant (art. 63 al. 1 PA en relation avec l'art. 37 LTAF). Ce montant est compensé par l'avance de frais déjà fournie de même montant.</w:t>
      </w:r>
    </w:p>
    <w:p>
      <w:r>
        <w:rPr>
          <w:b/>
        </w:rPr>
        <w:t>E. 10.2</w:t>
      </w:r>
    </w:p>
    <w:p>
      <w:r>
        <w:t>Il n'est pas alloué de dépens, le recourant ayant succombé et l'autorité inférieure n'y ayant pas droit (art. 7 al. 1 et 3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