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C-6165/2008 vom 6. September 2010</w:t>
      </w:r>
    </w:p>
    <w:p>
      <w:r>
        <w:t>Bundesverwaltungsgericht, 2010-09-06, FR</w:t>
      </w:r>
    </w:p>
    <w:p>
      <w:r>
        <w:rPr>
          <w:b/>
        </w:rPr>
        <w:t xml:space="preserve">Quelle: </w:t>
      </w:r>
      <w:r>
        <w:t>https://mcp.opencaselaw.ch/entscheid/bvger_C-6165_2008</w:t>
      </w:r>
    </w:p>
    <w:p>
      <w:r>
        <w:t>FR: TAF C-6165/2008 du 6 septembre 2010</w:t>
      </w:r>
    </w:p>
    <w:p>
      <w:r>
        <w:t>IT: TAF C-6165/2008 del 6 settembre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135 II précité consid. 2 et l'arrêt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128 II 97 consid. 3a, l'arrêt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1C_326/2009 du 5 février 2010 consid. 3.2).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références citées).</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ibidem; voir également l'arrêt du Tribunal fédéral 1C_1/2010 du 23 mars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1C_1/2010 précité, ibidem,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1C_548/2009 du 24 février 2010 consid. 3.1).</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135 II précité consid. 3; voir aussi sur cette question l'arrêt du Tribunal fédéral 1C_199/2009 du 30 juillet 2009 consid. 4).</w:t>
      </w:r>
    </w:p>
    <w:p>
      <w:r>
        <w:rPr>
          <w:b/>
        </w:rPr>
        <w:t>E. 4.2.2</w:t>
      </w:r>
    </w:p>
    <w:p>
      <w:r>
        <w:t>S'agissant d'une présomption de fait, qui ressortit à l'appréciation des preuves et ne modifie pas le fardeau de la preuve (cf. ATF 135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1C_548/2009 précité consid. 3.2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28 avril 2005 à A._______ a été annulée par l'autorité inférieure en date du 20 août 2008, soit avant l'échéance du délai péremptoire de cinq ans prévu par la disposition légale précitée (cf. sur cette question l'arrêt du Tribunal fédéral 1C_325/2008 du 30 septembre 2008, consid. 3, et la jurisprudence citée), avec l'assentiment de l'autorité compétente du canton d'origine (Berne).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que l'enchaînement des événements fondait la présomption de fait que A._______ avait obtenu la naturalisation frauduleusement et a constaté que le prénommé n'avait apporté aucun élément permettant de renverser cette présomption. Pour étayer son avis, elle a relevé, en particulier, que le recourant s'était accommodé de la situation qui avait finalement poussé son ex-épouse à se constituer un domicile séparé, "malgré les manques ressentis par son ex-épouse". L'examen des faits pertinents de la cause, ainsi que leur déroulement chronologique particulièrement rapide, amènent le Tribunal à une conclusion identique.</w:t>
      </w:r>
    </w:p>
    <w:p>
      <w:r>
        <w:rPr>
          <w:b/>
        </w:rPr>
        <w:t>E. 6.2</w:t>
      </w:r>
    </w:p>
    <w:p>
      <w:r>
        <w:t>Ainsi, il ressort du dossier que A._______ est entré en Suisse le 8 septembre 1997 en tant que requérant d'asile, qu'il a fait l'objet d'une décision de refus d'aile et de renvoi de Suisse et qu'il a épousé une citoyenne helvétique le 2 juillet 1999, si bien qu'une autorisation de séjour liée à son statut d'époux d'une ressortissante suisse lui a été délivrée par les autorités argoviennes compétentes. A._______ a introduit auprès de l'autorité compétente une première requête visant à l'obtention de la naturalisation facilitée le 23 février 2002, soit de manière fort prématurée. Après avoir déposé en vain une deuxième demande le 3 septembre 2002 - celle-ci ayant dû être suspendue en raison d'une condamnation pénale figurant dans son casier judiciaire - le prénommé a requis la naturalisation facilitée pour la troisième fois, le 10 février 2004. Le 22 mars 2005, l'intéressé et son ex-épouse ont cosigné la déclaration relative à la stabilité de leur union. Le 28 avril 2005, le recourant s'est vu octroyer la naturalisation facilitée et deux jours plus tard, soit le 30 avril 2005, les époux A._______ se sont séparés. A cet égard, le recourant relève que l'affirmation de l'ODM selon laquelle la séparation des conjoints est intervenue deux semaines avant la naturalisation facilitée ne correspond pas à la réalité, étant donné que sa première épouse a quitté le domicile conjugal le 30 avril 2005, soit postérieurement à la décision conférant la naturalisation facilitée. S'agissant de ce grief, il appert effectivement, si l'on se réfère à un courrier du Contrôle des habitants de la commune de Niederlenz (cf. communication du 9 juin 2005), que les époux A._______ se sont séparés le 30 avril 2005, soit deux jours après la décision conférant la nationalité suisse à l'intéressé. Cette constatation inexacte par l'autorité inférieure (qui ne porte au demeurant que sur l'un des maillons de l'enchaînement de faits retenus par l'ODM) n'a cependant aucune incidence sur l'issue de la procédure, d'autant moins qu'il n'est pas à exclure qu'elle résulte du fait que B._______ avait elle-même laissé entendre, au cours de la procédure en première instance, avoir quitté le domicile conjugal à la mi-avril 2005 déjà, soit deux semaines avant l'octroi de la naturalisation facilitée: "(...) und als ich dann zufällig auf ein tolles Wohnungsangebot stiess Mitte April 2005 packte ich meinen Mut zusammen und habe die gemeinsame Wohnung verlassen (...)" (cf. courrier du 11 mai 2006). Cela étant, le 31 octobre 2007, le mariage des époux A._______ a été dissous par le divorce, sans que ceux-ci n'aient depuis repris la vie commune. Le 4 janvier 2008, le recourant a épousé en secondes noces une ressortissante guinéenne. Le 24 avril 2008, il a entamé des démarches administratives en vue d'un regroupement familial avec cette personne et les deux enfants de cette dernière. Enfin, il a annoncé dans son recours la naissance d'un enfant issu de cette nouvelle union pour octobre 2008 (cf. mémoire de recours, p. 7). Indépendamment de la constatation de fait erronée mentionnée ci-dessus, les éléments évoqués sont de nature à fonder la présomption que A._______ a, en l'espèce, obtenu la naturalisation facilitée de manière frauduleuse. Le très court laps de temps qui s'est écoulé, en particulier, entre la déclaration commune (22 mars 2005), l'octroi de la naturalisation facilitée (28 avril 2005) et la séparation de fait (30 avril 2005) ayant conduit à la demande de divorce, tend à confirmer que le couple n'envisageait déjà plus une vie future partagée lors de la signature de ladite déclaration.</w:t>
      </w:r>
    </w:p>
    <w:p>
      <w:r>
        <w:rPr>
          <w:b/>
        </w:rPr>
        <w:t>E. 6.3</w:t>
      </w:r>
    </w:p>
    <w:p>
      <w:r>
        <w:t>Cette conviction est renforcée par la rapidité avec laquelle A._______ a entrepris des démarches en vue de se voir conférer la nationalité suisse. Ainsi, il appert du dossier que, après avoir obtenu une autorisation de séjour liée à son statut d'époux d'une ressortissante suisse dans le courant de l'été 1999, l'intéressé a déposé une première demande de naturalisation facilitée le 26 février 2002 déjà, soit bien avant l'écoulement du délai de séjour quinquennal prévu à l'art. 27 al. 1 let. a LN (cf. courrier de l'ODM du 6 mars 2002). Pareil empressement suggère immanquablement que le recourant avait hâte d'obtenir la naturalisation facilitée rendue possible par son mariage avec une ressortissante suisse (voir en ce sens les arrêts du Tribunal fédéral 5A.22/2006 du 13 juillet 2006, consid. 4.3, et 5A.13/2004 du 16 juillet 2004, consid. 3.1). Dans le même ordre d'idées, on peut relever la précipitation avec laquelle le recourant s'est remarié le 4 janvier 2008, soit deux mois seulement après le prononcé du divorce d'avec sa première épouse le 31 octobre 2007.</w:t>
      </w:r>
    </w:p>
    <w:p>
      <w:r>
        <w:rPr>
          <w:b/>
        </w:rPr>
        <w:t>E. 6.4</w:t>
      </w:r>
    </w:p>
    <w:p>
      <w:r>
        <w:t>Par ailleurs et surtout, le recourant n'a pas rendu vraisemblable la survenance d'un événement extraordinaire de nature à expliquer une détérioration rapide du lien conjugal, au sens indiqué plus haut (cf. ch. 4.2.2). A cet égard, le recourant expose dans son pourvoi (cf. mémoire de recours, p. 6) que l'union conjugale avec sa première épouse s'est très bien déroulée pendant plusieurs années ("Die Ehe verlief (...) über Jahre hinweg sehr gut...") et que les difficultés sont survenues alors que celle-ci manifestait de plus en plus d'insatisfaction dans son activité professionnelle, raison l'ayant finalement amenée à solliciter de l'aide auprès d'une psychologue et à se constituer un domicile séparé ("Da die damalige Ehegattin zusehends unzufriedener mit ihrer Arbeitsstelle und damit auch mit ihrem Leben wurde, entschloss sie sich, die Hilfe einer Psychologin in Anspruch zu nehmen (...) Um Klarheit (über ihre eigenen Ziele und Vorstellungen) zu erlangen, empfahl ihr die Psychologin anfangs April 2005 eine räumliche Trennung von ihrem Mann"). Il n'est pas vraisemblable que ladite insatisfaction ait été de nature à provoquer, à elle seule, la désunion du couple dans le laps de temps de quelques mois qui sépare la décision de naturalisation facilitée (28 avril 2005) et la séparation effective intervenue fin 2005, si l'on croit les affirmations de ce dernier (cf. mémoire de recours, p. 4). En effet, les éventuelles difficultés qui peuvent surgir entre époux, après plusieurs années de vie commune, dans une communauté de vie effective, intacte et stable, n'entraînent la séparation, selon l'expérience générale, qu'au terme d'un processus prolongé de dégradation des rapports conjugaux, en principe entrecoupés de tentatives de réconciliation (cf. l'arrêt du Tribunal fédéral 1C_228/2009 du 31 août 2009, consid. 4). Or en l'espèce, le dossier ne permet pas de déceler une quelconque trace d'éventuels efforts entrepris pour sauver l'union conjugale, et cela bien que l'épouse fût suivie par une psychologue. Dans ces circonstances, force est de constater que la volonté de maintenir cette union n'existait déjà plus lors de la signature de la déclaration commune le 22 mars 2005. Certes, A._______ soutient que son ex-épouse a fait la connaissance, en septembre 2005, d'un ami de son père qui est devenu plus tard son partenaire, ce qui a conduit à la rupture abrupte et définitive de l'union conjugale dans un laps de temps de deux à trois mois (ibidem). Le Tribunal observe que ces dernières affirmations ne sont pas convaincantes, voire même peu crédibles. En effet, les déclarations de B._______, qui a été entendue sur la nature et les causes des difficultés conjugales, ne comportent aucune allusion à une quelconque rencontre avec un tiers qui aurait précipité le couple vers la rupture. Ainsi, invitée lors de son audition du 23 août 2006 à indiquer si un événement particulier avait remis en question de manière irrémédiable l'union conjugale, B._______ a répondu sans équivoque par la négative (cf. p.-v. d'audition, pp. 4 et 5), en affirmant que les difficultés conjugales survenues à partir de l'année 2003 étaient dues aux horaires de travail irréguliers de son époux: "Das unregelmässige Arbeiten verursachte ein aneinander vorbei leben" (ibidem, p. 2). Du reste, la prénommée n'a jamais fait mention d'une telle liaison dans les observations qu'elle a été amenées à déposer devant la procédure en première instance (cf. sur ce point ses courriers des 11 mai et 16 septembre 2006). Il apparaît ainsi que le nouveau motif de la rupture conjugale avancé par le recourant au stade de la procédure de recours seulement, et qui est, de surcroît, en contradiction avec les propos tenus par son ex-épouse, semble peu crédible et ne saurait donc constituer un événement extraordinaire susceptible d'expliquer une dégradation aussi rapide du lien conjugal. Aussi le Tribunal de céans est-il d'avis que les photographies et cassette vidéo produites par le recourant, censées démontrer que le couple qu'il formait avec son ex-épouse était heureux pendant la vie commune, ne permettent pas d'affaiblir la présomption que sa naturalisation facilitée a été obtenue frauduleusement. Il en va d'ailleurs de même des témoignages écrits produits tardivement le 6 janvier 2009.</w:t>
      </w:r>
    </w:p>
    <w:p>
      <w:r>
        <w:rPr>
          <w:b/>
        </w:rPr>
        <w:t>E. 6.5</w:t>
      </w:r>
    </w:p>
    <w:p>
      <w:r>
        <w:t>Ajoutés aux considérations précédentes, ces divers éléments autorisent à penser que le recourant avait conscience de la gravité des problèmes de couple au moment de la signature de la déclaration sur l'union conjugale le 22 mars 2005. Si tant est que A._______ et sa première 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w:t>
      </w:r>
    </w:p>
    <w:p>
      <w:r>
        <w:rPr>
          <w:b/>
        </w:rPr>
        <w:t>E. 6.6</w:t>
      </w:r>
    </w:p>
    <w:p>
      <w:r>
        <w:t>De même, les arguments avancés par le recourant relatifs à sa bonne intégration professionnelle en Suisse (cf. mémoire de recours, p. 5) sont sans pertinence pour l'issue du présent litige, dès lors que celui-ci est limité au seul examen des conditions dans lesquelles l'intéressé a obtenu la naturalisation facilitée (cf. l'arrêt du Tribunal fédéral 5A.6/2003 du 24 juillet 2003 consid. 3.2).</w:t>
      </w:r>
    </w:p>
    <w:p>
      <w:r>
        <w:rPr>
          <w:b/>
        </w:rPr>
        <w:t>E. 7</w:t>
      </w:r>
    </w:p>
    <w:p>
      <w:r>
        <w:t>En conclusion, le Tribunal de céans est d'avis qu'il y a lieu de s'en tenir à la présomption de fait, basée essentiellement sur l'enchaînement rapide des événements, que la naturalisation facilitée a été obtenue de façon frauduleuse (cf. ATF 130 II 482). Partant, l'ODM était parfaitement fondé à considérer que la naturalisation conférée au recourant en date du 28 avril 2005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Sauf décision expresse, l'annulation fait également perdre la nationalité suisse aux membres de la famille qui l'ont acquise en vertu de la décision annulée (cf. art. 41 al. 3 LN). Il en va ainsi de l'enfant issu de la nouvelle union conjugale du recourant, C._______, né le 3 octobre 2008 en Guinée (cf. extrait d'acte de naissance volet n° 1 du 8 octobre 2008 dressé par l'officier d'état civil de Conakry). Dans la mesure où cet enfant est né pendant la procédure de recours, le Tribunal doit examiner si son arrêt est également conforme à la disposition légale précitée, étant précisé qu'il prend en considération l'état de fait et de droit prévalant au moment où il statue. A cet égard, le Tribunal observe qu'il n'a pas été invoqué dans le cadre de la procédure de recours et qu'il n'apparaît pas, au vu de la législation guinéenne (cf. Code civil du 16 février 1983, dans sa version de 1996, in BERGMANN ALEXANDER / FERID MURAD / HEENRICH DIETER, Internationales Ehe- und Kindschaftsrecht mit Staatsangehörigkeitsrecht, Guinea, p. 4 ss), que cet enfant soit menacé d'apatridie, de sorte qu'il ne se justifie pas en l'espèce de s'écarter de la norme prévue par l'art. 41 al. 3 LN.</w:t>
      </w:r>
    </w:p>
    <w:p>
      <w:r>
        <w:rPr>
          <w:b/>
        </w:rPr>
        <w:t>E. 9</w:t>
      </w:r>
    </w:p>
    <w:p>
      <w:r>
        <w:t>Il ressort de ce qui précède que la décision de l'ODM du 20 août 2008 est conforme au droit;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