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C-6161/2013 vom 11. November 2013</w:t>
      </w:r>
    </w:p>
    <w:p>
      <w:r>
        <w:t>Bundesverwaltungsgericht, 2013-11-11, DE</w:t>
      </w:r>
    </w:p>
    <w:p>
      <w:r>
        <w:rPr>
          <w:b/>
        </w:rPr>
        <w:t xml:space="preserve">Quelle: </w:t>
      </w:r>
      <w:r>
        <w:t>https://mcp.opencaselaw.ch/entscheid/bvger_C-6161_2013</w:t>
      </w:r>
    </w:p>
    <w:p>
      <w:r>
        <w:t>FR: TAF C-6161/2013 du 11 novembre 2013</w:t>
      </w:r>
    </w:p>
    <w:p>
      <w:r>
        <w:t>IT: TAF C-6161/2013 del 11 novembre 2013</w:t>
      </w:r>
    </w:p>
    <w:p>
      <w:pPr>
        <w:pStyle w:val="Heading2"/>
      </w:pPr>
      <w:r>
        <w:t>Regeste</w:t>
      </w:r>
    </w:p>
    <w:p>
      <w:r>
        <w:t>Personen des Asylrechts</w:t>
      </w:r>
    </w:p>
    <w:p>
      <w:pPr>
        <w:pStyle w:val="Heading2"/>
      </w:pPr>
      <w:r>
        <w:t>Erwägungen</w:t>
      </w:r>
    </w:p>
    <w:p>
      <w:r>
        <w:rPr>
          <w:b/>
        </w:rPr>
        <w:t>E. 1.1</w:t>
      </w:r>
    </w:p>
    <w:p>
      <w:r>
        <w:t>Gemäss Art. 45 ff. des Verwaltungsgerichtsgesetzes vom 17. Juni 2005 (VGG, SR 173.32) gelten für die Revision von Urteilen des Bundesverwaltungsgerichts sinngemäss die Art. 121 bis 128 des Bundesgerichtsgesetzes vom 17. Juni 2005 (BGG, SR 173.110). Auf Inhalt, Form, Verbesserung und Ergänzung des Revisionsgesuches findet Art. 67 Abs. 3 des Verwaltungsverfahrensgesetzes vom 20. Dezember 1968 (VwVG, SR 172.021) Anwendung.</w:t>
      </w:r>
    </w:p>
    <w:p>
      <w:r>
        <w:rPr>
          <w:b/>
        </w:rPr>
        <w:t>E. 1.2</w:t>
      </w:r>
    </w:p>
    <w:p>
      <w:r>
        <w:t>Gemäss Art. 121 BGG kann die Revision eines Urteils verlangt werden, wenn die Vorschriften über die Besetzung des Gerichts oder über den Ausstand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Versehen nicht berücksichtigt hat (Bst. d). Ferner kann die Revision in öffentlich-rechtlichen Angelegenheiten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Art. 123 Abs. 2 Bst. a BGG). Findet das Bundesverwaltungsgericht, der Revisionsgrund treffe zu, so hebt es den früheren Entscheid auf und entscheidet neu (vgl. Art. 128 Abs. 1 BGG). Das vorliegende Revisionsgesuch wurde unter Einhaltung der Formvorschriften (vgl. Art. 67 Abs. 3 VwVG) rechtzeitig (vgl. Art. 124 BGG) eingereicht. Auf das Revisionsgesuch ist daher einzutreten.</w:t>
      </w:r>
    </w:p>
    <w:p>
      <w:r>
        <w:rPr>
          <w:b/>
        </w:rPr>
        <w:t>E. 1.3</w:t>
      </w:r>
    </w:p>
    <w:p>
      <w:r>
        <w:t>Grundsätzlich dient die Revision dazu, Mängel zu beheben, die so schwer wiegen, dass sie unter rechtsstaatlichen Gesichtspunkten nicht hinzunehmen sind. Sie soll jedoch nicht dazu führen, dass ein Entscheid, den eine Partei für unrichtig hält, umfassend neu beurteilt wird. Das Gesetz umschreibt deshalb die Revisionsgründe eng, und die Rechtsprechung handhabt sie restriktiv (Nicolas von Werdt in: Seiler/von Werdt/ Güngerich, Stämpflis Handkommentar SHK, Bundesgerichtsgesetz [BGG], Bern 2007, N. 7 zu Art. 121).</w:t>
      </w:r>
    </w:p>
    <w:p>
      <w:r>
        <w:rPr>
          <w:b/>
        </w:rPr>
        <w:t>E. 2.1</w:t>
      </w:r>
    </w:p>
    <w:p>
      <w:r>
        <w:t>Die Gesuchstellerin macht geltend, sie habe den eingeforderten Kostenvorschuss fristgerecht geleistet. Die Voraussetzungen für ein Nichteintreten auf die Beschwerde seien daher im Urteilszeitpunkt nicht erfüllt gewesen. Zum Nachweis einer fristgerechten Zahlung legt sie die Kopie der Postquittung vom 27. September 2013 ins Recht.</w:t>
      </w:r>
    </w:p>
    <w:p>
      <w:r>
        <w:rPr>
          <w:b/>
        </w:rPr>
        <w:t>E. 2.2</w:t>
      </w:r>
    </w:p>
    <w:p>
      <w:r>
        <w:t>Die von der Gesuchstellerin vorgelegten Unterlagen lassen ohne Weiteres den Schluss zu, dass sie den mit Zwischenverfügung vom 10. September 2013 geforderten Betrag rechtzeitig am Postschalter eingezahlt hat. Indem die Zahlung seitens des Bundesverwaltungsgerichts im Urteilszeitpunkt übersehen wurde, ist der Revisionsgrund von Art. 121 Bst. d BGG erfüllt: Die fristgerechte Zahlung stellt eine Tatsache dar, die aktenkundig war. Die Tatsache ist auch erheblich, denn wäre sie bemerkt worden, wäre das Urteil vom 15. Oktober 2013 unterblieben und das Beschwerdeverfahren ordnungsgemäss weitergeführt worden. Der Ausgang des Verfahrens wäre somit ein anderer gewesen.</w:t>
      </w:r>
    </w:p>
    <w:p>
      <w:r>
        <w:rPr>
          <w:b/>
        </w:rPr>
        <w:t>E. 3</w:t>
      </w:r>
    </w:p>
    <w:p>
      <w:r>
        <w:t>Nach dem Gesagten liegt ein Revisionsgrund nach Art. 121 Bst. d BGG vor. Das Revisionsgesuch erweist sich als begründet. Das Urteil C 4075/2013 vom 15. Oktober 2013 ist demzufolge aufzuheben und das Beschwerdeverfahren wieder aufzunehmen. Mit diesem Entscheid werden die beantragten vorsorglichen Massnahmen gegenstandslos.</w:t>
      </w:r>
    </w:p>
    <w:p>
      <w:r>
        <w:rPr>
          <w:b/>
        </w:rPr>
        <w:t>E. 4</w:t>
      </w:r>
    </w:p>
    <w:p>
      <w:r>
        <w:t>Entsprechend dem Ausgang des Revisionsverfahrens sind keine Kosten zu erheben und der Gesuchstellerin ist für dieses Verfahren eine Parteientschädigung zuzusprechen (Art. 63 Abs. 1 und Art. 64 Abs. 1 VwVG, Art. 7 ff. VGKE). Das Gesuch um Gewährung der unentgeltlichen Rechtspflege ist damit gegenstandslos. (Dispositiv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