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C-6160/2009 vom 15. April 2010</w:t>
      </w:r>
    </w:p>
    <w:p>
      <w:r>
        <w:t>Bundesverwaltungsgericht, 2010-04-15, FR</w:t>
      </w:r>
    </w:p>
    <w:p>
      <w:r>
        <w:rPr>
          <w:b/>
        </w:rPr>
        <w:t xml:space="preserve">Quelle: </w:t>
      </w:r>
      <w:r>
        <w:t>https://mcp.opencaselaw.ch/entscheid/bvger_C-6160_2009</w:t>
      </w:r>
    </w:p>
    <w:p>
      <w:r>
        <w:t>FR: TAF C-6160/2009 du 15 avril 2010</w:t>
      </w:r>
    </w:p>
    <w:p>
      <w:r>
        <w:t>IT: TAF C-6160/2009 del 15 aprile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ATAF 2009/27 consid. 5 p. 343 ss).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de Cuba, B._______ est soumis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8.1</w:t>
      </w:r>
    </w:p>
    <w:p>
      <w:r>
        <w:t>A ce sujet, il faut prendre en considération la qualité de vie et les conditions économiques et sociales difficiles que connaît l'ensemble de la population de Cuba, pays dont le produit intérieur brut (PIB) par habitant était de 6 026 USD en 2008 (cf. site du Ministère des affaires étrangères et européennes de la République française www.diplomatie.gouv.fr &gt; Pays - zone géo &gt; Cuba &gt; Présentation de Cuba, mis à jour le 18 novembre 2009, visité en avril 2010). Ces conditions économiques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(parents, amis) préexistant, comme c'est le cas en l'occurrence. Une demande d'autorisation d'entrée pour tourisme ou visite peut ainsi représenter un moyen détourné de faciliter la venue en Suisse de personnes désirant en réalité s'y établir durablement (cf. arrêt du TAF C-2119/2008 du 14 août 2009 consid. 9).</w:t>
      </w:r>
    </w:p>
    <w:p>
      <w:r>
        <w:rPr>
          <w:b/>
        </w:rPr>
        <w:t>E. 8.2</w:t>
      </w:r>
    </w:p>
    <w:p>
      <w:r>
        <w:t>Quant à la situation politique de la République de Cuba, si certains développements positifs concernant les droits de l'homme ont été enregistrés au début de l'année 2008, la population demeure soumise à un contrôle étouffant, les libertés d'opinion, d'expression, de réunion, d'association et de déplacement continuant à subir de graves atteintes (source: www.diplomatie.gouv.fr &gt; pays zones géo &gt; Cuba, mis à jour le 18 novembre 2009, visité en avril 2010). Cet état de fait contribue également à entretenir la forte pression migratoire évoquée ci-avant.</w:t>
      </w:r>
    </w:p>
    <w:p>
      <w:r>
        <w:rPr>
          <w:b/>
        </w:rPr>
        <w:t>E. 9</w:t>
      </w:r>
    </w:p>
    <w:p>
      <w:r>
        <w:t>En l'espèce, il ressort des indications fournies au dossier que B._______ est un jeune homme célibataire, employé comme animateur touristique dans un établissement hôtelier de Varadero. Même si le prénommé a allégué avoir de la famille dans son pays d'origine (soit notamment sa mère, qui aurait des problèmes de santé) et s'il convient d'admettre que de tels liens peuvent, dans une certaine mesure, inciter une personne à retourner dans son pays à l'issue d'un séjour touristique en Suisse, ils ne sauraient toutefois, dans le contexte politico-économique dans lequel se trouve Cuba et au vu de sa situation personnelle, suffire à garantir son retour dans cet Etat. B._______ pourrait ainsi être tenté, une fois entré en Suisse, de prolonger son séjour dans ce pays, ne serait-ce que temporairement, dans le but de trouver de meilleures conditions d'existence, malgré les assurances contraires données dans le cadre de la procédure de recours. Les doutes émis par l'ODM quant au départ de Suisse de B._______ à l'échéance du visa sollicité se révèlent d'autant plus fondés en considération des liens d'amitié qui l'unissent à la recourante. Il apparaît en effet que la venue en Suisse du prénommé a pour but de permettre aux intéressés de faire plus ample connaissance, avant de prendre éventuellement la décision d'entamer une relation durable, ce qui signifie que B._______ est donc, le cas échéant, prêt à quitter durablement son pays pour partager son existence avec la recourante. Dans ces circonstances, sa sortie de Suisse à l'échéance du visa sollicité n'apparaît guère assurée et les arguments fondés sur ses attaches familiales et professionnelles à Cuba n'apparaissent point pertinents.</w:t>
      </w:r>
    </w:p>
    <w:p>
      <w:r>
        <w:rPr>
          <w:b/>
        </w:rPr>
        <w:t>E. 10</w:t>
      </w:r>
    </w:p>
    <w:p>
      <w:r>
        <w:t>Cela étant, le désir exprimé par le prénommé, au demeurant parfaitement compréhensible, de venir en Suisse rendre visite à son amie afin de faire meilleure connaissance ne constitue pas à lui seul un motif justifiant l'octroi d'un visa, à propos duquel il ne saurait au demeurant se prévaloir d'aucun droit (cf. consid. 3 supra). Par ailleurs, au vu du nombre important de demandes de visa (n'émanant d'ailleurs pas uniquement de ressortissants de Cuba)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11</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p. 347) et ne suffisent pas non plus à garantir que son départ interviendra dans les délais prévus.</w:t>
      </w:r>
    </w:p>
    <w:p>
      <w:r>
        <w:rPr>
          <w:b/>
        </w:rPr>
        <w:t>E. 12</w:t>
      </w:r>
    </w:p>
    <w:p>
      <w:r>
        <w:t>Par surabondance, il convient encore de relever qu'un refus d'autorisation d'entrée en Suisse prononcé par les autorités helvétiques n'a pas en l'occurrence pour conséquence d'empêcher les relations de B._______ et de la recourante, les intéressés pouvant tout aussi bien se rencontrer hors de Suisse, notamment à Cuba, où la recourante est d'ailleurs retournée en été 2009 pour renforcer leurs liens.</w:t>
      </w:r>
    </w:p>
    <w:p>
      <w:r>
        <w:rPr>
          <w:b/>
        </w:rPr>
        <w:t>E. 13</w:t>
      </w:r>
    </w:p>
    <w:p>
      <w:r>
        <w:t>Le Tribunal se doit de relever enfin que les ressortissants cubains qui ont effectué un séjour à l'étranger de plus de onze mois et 29 jours ne sont plus autorisés, selon les dispositions en vigueur dans leur pays et en l'état actuel des connaissances du Tribunal, à y retourner (cf. à ce sujet Michael Kirschner, Kuba, Legale und illegale Aus- und Einreise, Schweizerische Flüchtlingshilfe, Berne 2006; arrêts du Tribunal administratif fédéral C-6528/2007 du 3 février 2010 consid. 6.3 et C-2119/2008 précité consid. 9 in fine). Cela signifie que si B._______ choisissait de prolonger son séjour en Suisse, l'organisation de son éventuel rapatriement à Cuba s'en trouverait singulièrement compromise.</w:t>
      </w:r>
    </w:p>
    <w:p>
      <w:r>
        <w:rPr>
          <w:b/>
        </w:rPr>
        <w:t>E. 14</w:t>
      </w:r>
    </w:p>
    <w:p>
      <w:r>
        <w:t>Aussi, au vu de l'ensemble des circonstances de la cause, le Tribunal estime qu'il ne saurait être reproché à l'ODM d'avoir considéré que le départ de B._______ à l'échéance du visa requis n'était pas suffisamment assuré et, partant, d'avoir refusé la délivrance d'une autorisation d'entrée dans l'Espace Schengen en sa faveur.</w:t>
      </w:r>
    </w:p>
    <w:p>
      <w:r>
        <w:rPr>
          <w:b/>
        </w:rPr>
        <w:t>E. 15</w:t>
      </w:r>
    </w:p>
    <w:p>
      <w:r>
        <w:t>Il ressort de ce qui précède que, par sa décision du 21 septembre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