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C-615/2007 vom 23. Juli 2008</w:t>
      </w:r>
    </w:p>
    <w:p>
      <w:r>
        <w:t>Bundesverwaltungsgericht, 2008-07-23, FR</w:t>
      </w:r>
    </w:p>
    <w:p>
      <w:r>
        <w:rPr>
          <w:b/>
        </w:rPr>
        <w:t xml:space="preserve">Quelle: </w:t>
      </w:r>
      <w:r>
        <w:t>https://mcp.opencaselaw.ch/entscheid/bvger_C-615_2007</w:t>
      </w:r>
    </w:p>
    <w:p>
      <w:r>
        <w:t>FR: TAF C-615/2007 du 23 juillet 2008</w:t>
      </w:r>
    </w:p>
    <w:p>
      <w:r>
        <w:t>IT: TAF C-615/2007 del 23 luglio 2008</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fédérale du 17 juin 2005 sur le Tribunal fédéral [LTF, RS 173.110]).</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I 113), conformément à l'art. 125 LEtr, en relation avec le chiffe I de son annexe, ainsi que celle de certaines ordonnances d'exécution (cf. art. 91 de l'ordonnance du 24 octobre 2007 relative à l'admission, au séjour et à l'exercice d'une activité lucrative [OASA, RS 142.201]), tel notamment le règlement d'exécution du 1er mars 1949 de la loi fédérale sur le séjour et l'établissement des étrangers (aRSEE de 1949, RO 1949 I 232).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X._______,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[ATF 129 II 215]), sous réserve du ch. 1.3 ci-dessus.</w:t>
      </w:r>
    </w:p>
    <w:p>
      <w:r>
        <w:rPr>
          <w:b/>
        </w:rPr>
        <w:t>E. 3</w:t>
      </w:r>
    </w:p>
    <w:p>
      <w:r>
        <w:t>L'ODM est compétent pour établir des documents de voyage et des visas de retour pour étrangers (art. 1 de l'ordonnance sur l'établissement de documents de voyage pour étrangers du 27 octobre [ODV, RS 143.5]);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qu'elles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(cf. décision de la CRA du 22 mars 2006, ch. 5),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impossibilité subjective (art. 7 al. 1 let. a ODV) ne faisant obstacle à l'obtention d'un document de voyage valable émis par son Etat d'origine.</w:t>
      </w:r>
    </w:p>
    <w:p>
      <w:r>
        <w:rPr>
          <w:b/>
        </w:rPr>
        <w:t>E. 3.3</w:t>
      </w:r>
    </w:p>
    <w:p>
      <w:r>
        <w:t>Au demeurant, il sied également d'observer que la loi suisse impose à l'étranger la présentation d'une pièce de légitimation nationale en cours de validité pour l'établissement et le renouvellement des titres de séjour (cf. art. 3 al. 1 aLSEE). L'art. 5 al. 4 aRSEE précise à cet égard que l'étranger qui n'est pas apatride doit s'efforcer, dans la mesure où l'on peut raisonnablement l'exiger de lui, de rester au bénéfice de sa pièce de légitimation nationale ou d'en obtenir une.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fédéral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l'occurrence, le fait que X._______ ne soit pas en possession d'un passeport national délivré par les autorités iraniennes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requérant,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l'ordonnance du Conseil fédéral du 11 août 1999 sur la remise des documents de voyage à des étrangers (ci-après: aODV, RO 1999 2368; abrogée par l'entrée en vigueur au 1er décembre 2004 de l'ODV [art. 24 et art. 26 ODV]) et qui demeure valable, mutatis mutandis, pour l'application de la disposition précitée reprise de l'art. 6 aODV.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aLSEE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4.3</w:t>
      </w:r>
    </w:p>
    <w:p>
      <w:r>
        <w:t>Ainsi que cela ressort de l'ensemble des pièces du dossier, X._______ n'a été ni mis au bénéfice de la qualité de réfugié, ni reconnu comme admis provisoire en Suisse en raison de dangers que représenteraient pour lui les autorités de son pays d'origine en cas de retour dans sa patrie. Sur ce dernier point, il appert que l'autorité compétente en matière d'asile, après avoir reconsidéré partiellement le 20 octobre 2005 sa décision du 31 mai 2001 refusant de reconnaître la qualité de réfugié de l'intéressé et prononçant son renvoi, a mis celui-ci au bénéfice de l'admission provisoire en Suisse. Dite autorité a en effet considéré que l'exécution du renvoi de l'intéressé n'était pas raisonnablement exigible dans les circonstances prévalant à cette époque (2005), « compte tenu des spécificités » de sa situation, en particulier du fait qu'il avait toujours vécu légalement avec sa famille au nord de l'Irak. On ne saurait donc considérer, en l'état du dossier, que si l'intéressé venait à entrer en contact avec les représentants de son pays d'origine en Suisse, cela lui ferait courir des risques pour sa sécurité.</w:t>
      </w:r>
    </w:p>
    <w:p>
      <w:r>
        <w:rPr>
          <w:b/>
        </w:rPr>
        <w:t>E. 4.4</w:t>
      </w:r>
    </w:p>
    <w:p>
      <w:r>
        <w:t>A l'appui de son pourvoi, le recourant affirme qu'il ne peut en aucun cas s'adresser à la Représentation diplomatique de son pays d'origine, au motif qu'il a quitté sa patrie depuis 1982 avec sa famille pour aller vivre en Irak et qu'il ne s'est depuis lors jamais adressé à une telle représentation, que ce soit en Irak ou ailleurs. Il soutient en outre n'avoir pas accompli le service militaire dans son pays d'origine et n'avoir jamais eu de « bons rapports » avec l'Etat iranien, ce qui exclut également, selon lui, la délivrance par les autorités de ce pays d'un document de voyage national en sa faveur (cf. mémoire de recours, pp. 2 et 3). Aussi estime-t-il se trouver dans l'impossibilité de se faire délivrer un document de voyage national par une représentation diplomatique ou consulaire de son pays d'origine. En tant qu'il sollicite des autorités helvétiques l'octroi d'un passeport pour étrangers et dans la mesure où il a été établi qu'aucune impossibilité subjective (art. 7 al. 1 let. a ODV) n'existe en l'occurrence (cf. supra consid. 4.2), le Tribunal relève qu'il appartient au recourant de fournir la preuve de l'impossibilité objective (cf. art. 7 al. 1 let. b ODV) d'obtenir de son pays d'origine ou de provenance un passeport national valable, ce qui, au vu de l'ensemble des pièces du dossier, n'a nullement été rapporté dans le cas particulier. En effet, au cours de la présente procédure de recours, X._______ n'a ni démontré - ni même allégué - avoir entrepris la moindre démarche auprès des autorités iraniennes en vue de se faire établir un document de voyage national, alors que l'ODM lui avait pourtant signalé dans la décision querellée que la copie de son certificat de nationalité iranienne - document que l'intéressé avait produit dans le cadre de la procédure d'asile - pouvait leur être présentée à cet effet. En tout étant de cause, le Tribunal notera que le recourant s'est adressé, dans le cadre d'une seconde demande de passeport pour étrangers, aux autorités iraniennes compétentes en vue de se faire délivrer un passeport national (cf. courrier du 7 janvier 2008) et que celles-ci n'ont pas opposé un refus absolu à cette demande (cf. certificat de l'Ambassade d'Iran à Berne du 2._______). Partant, force est de constater que le recourant ne saurait être considéré comme sans papiers au sens de l'art. 7 al. 1 let. a ODV.</w:t>
      </w:r>
    </w:p>
    <w:p>
      <w:r>
        <w:rPr>
          <w:b/>
        </w:rPr>
        <w:t>E. 4.5</w:t>
      </w:r>
    </w:p>
    <w:p>
      <w:r>
        <w:t>Le recourant n'ayant manifestement pas la qualité d'étranger sans papiers au sens de l'ODV, c'est donc à bon droit que l'ODM a constaté ce fait et lui a refusé l'octroi d'un passeport pour étrangers en application de l'art. 4 al. 2 ODV.</w:t>
      </w:r>
    </w:p>
    <w:p>
      <w:r>
        <w:rPr>
          <w:b/>
        </w:rPr>
        <w:t>E. 5</w:t>
      </w:r>
    </w:p>
    <w:p>
      <w:r>
        <w:t>Compte tenu des considérants exposés ci-dessus, il appert que, par sa décision du 8 janvier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