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C-6150/2014 vom 9. März 2017</w:t>
      </w:r>
    </w:p>
    <w:p>
      <w:r>
        <w:t>Bundesverwaltungsgericht, 2017-03-09, DE</w:t>
      </w:r>
    </w:p>
    <w:p>
      <w:r>
        <w:rPr>
          <w:b/>
        </w:rPr>
        <w:t xml:space="preserve">Quelle: </w:t>
      </w:r>
      <w:r>
        <w:t>https://mcp.opencaselaw.ch/entscheid/bvger_C-6150_2014</w:t>
      </w:r>
    </w:p>
    <w:p>
      <w:r>
        <w:t>FR: TAF C-6150/2014 du 9 mars 2017</w:t>
      </w:r>
    </w:p>
    <w:p>
      <w:r>
        <w:t>IT: TAF C-6150/2014 del 9 marzo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18. September 2014. Eine Ausnahme im Sinne von Art. 32 VGG liegt nicht vor. Das Bundesverwaltungsgericht ist damit für die Beurteilung der vorliegenden Beschwerde zuständig.</w:t>
      </w:r>
    </w:p>
    <w:p>
      <w:r>
        <w:rPr>
          <w:b/>
        </w:rPr>
        <w:t>E. 1.2</w:t>
      </w:r>
    </w:p>
    <w:p>
      <w:r>
        <w:t>Nach Art. 37 VGG richtet sich das Verfahren vor dem Bundesverwaltungsgericht nach dem VwVG, soweit das VGG nichts anderes bestimmt. Aufgrund von Art. 3 Bst. dbis VwVG findet dieses Gesetz in Sozialversicherungssachen jedoch keine Anwendung, soweit das ATSG (SR 830.1) anwendbar ist, was gemäss Art. 1 Abs. 1 IVG für die Invalidenversicherung (Art. 1a-26bis und 28-70) zutrifft, soweit das IVG nicht ausdrücklich davon abweicht.</w:t>
      </w:r>
    </w:p>
    <w:p>
      <w:r>
        <w:rPr>
          <w:b/>
        </w:rPr>
        <w:t>E. 1.3</w:t>
      </w:r>
    </w:p>
    <w:p>
      <w:r>
        <w:t>Der Beschwerdeführer ist als Adressat der angefochtenen Verfügung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Vorweg ist von Amtes wegen darüber zu befinden, ob die IVSTA zum Erlass der angefochtenen Verfügung zuständig war.</w:t>
      </w:r>
    </w:p>
    <w:p>
      <w:r>
        <w:rPr>
          <w:b/>
        </w:rPr>
        <w:t>E. 3.1</w:t>
      </w:r>
    </w:p>
    <w:p>
      <w:r>
        <w:t>Gemäss Art. 55 Abs. 1 IVG ist in der Regel die IV-Stelle zuständig, in deren Kantonsgebiet der Versicherte im Zeitpunkt der Anmeldung seinen Wohnsitz hat. Die IV-Stelle ist zuständig zur Entgegennahme und Prüfung der Anmeldungen, in deren Tätigkeitsgebiet die Versicherten ihren Wohnsitz haben (Art. 40 Abs. 1 Bst. a IVV [SR 831.201]). Für im Ausland wohnende Versicherte ist die IV-Stelle für Versicherte im Ausland zuständig (Art. 40 Abs. 1 Bst. b IVV). Gemäss Art. 40 Abs. 3 IVV bleibt die einmal begründete Zuständigkeit der IV-Stelle unter Vorbehalt der Absätze 2bis bis 2quater im Verlauf des Verfahrens erhalten. Verlegt eine versicherte Person, die ihren Wohnsitz im Ausland hat, während des Verfahrens ihren gewöhnlichen Aufenthalt oder ihren Wohnsitz in die Schweiz, so geht die Zuständigkeit auf die IV-Stelle über, in deren Tätigkeitsbereich die versicherte Person ihren gewöhnlichen Aufenthalt oder ihren Wohnsitz hat (Art. 40 Abs. 2ter IVV). Verlegt eine versicherte Person, die ihren Wohnsitz in der Schweiz hat, während des Verfahrens ihren Wohnsitz ins Ausland, so geht die Zuständigkeit auf die IVSTA über (Art. 40 Abs. 2quater IVV). Gemäss Art. 13 Abs. 1 ATSG bestimmt sich der Wohnsitz einer Person nach den Art. 23-26 ZGB. Der zivilrechtliche Wohnsitz einer Person befindet sich an dem Ort, wo sie sich mit der Absicht dauernden Verbleibens aufhält (Art. 23 Abs. 1 ZGB). Der Wohnsitz bleibt an diesem Ort bestehen, solange nicht anderswo ein neuer Wohnsitz begründet wird (Art. 24 Abs. 1 ZGB).</w:t>
      </w:r>
    </w:p>
    <w:p>
      <w:r>
        <w:rPr>
          <w:b/>
        </w:rPr>
        <w:t>E. 3.2</w:t>
      </w:r>
    </w:p>
    <w:p>
      <w:r>
        <w:t>Im vorliegenden Fall wurde das gesamte Verfahren von der IV-Stelle St. Gallen durchgeführt. Einzig die angefochtene Verfügung wurde von der IV-Stelle für Versicherte im Ausland erlassen. Der Beschwerdeführer hatte seinen Wohnsitz zu Beginn des Verfahrens in F._______, Kanton St. Gallen (IVSG-Akt. 17). Wann der Beschwerdeführer im österreichische G._______ einen neuen Wohnsitz begründete, ist den Akten nicht schlüssig zu entnehmen. Das Urteil des Versicherungsgerichts des Kantons St. Gallen vom 10. Januar 2013 nennt als Wohnort des Beschwerdeführers F._______ (IVSG-Akt. 110), der Verlaufsbericht der IV mit Versanddatum vom 21. März 2013 trägt als Adresse des Beschwerdeführers eine Adresse in G._______, Österreich (IVSG-Akt. 112). Ein Brief des Beschwerdeführers vom 16. Mai 2013 trägt als Absender die gleiche Adresse in G._______, Österreich (IVSG-Akt. 116), ebenso alle späteren Akten der IV-Stelle St. Gallen. Eine Aktennotiz der IV-Stelle St. Gallen vom 19. Juni 2014 - ein Tag nach Versand des Vorbescheids und ca. drei Monate vor Versand der angefochtenen Verfügung - hält dann fest, dass der Beschwerdeführer gemäss Telefon mit seiner Ehefrau "seit längerem" wieder an der ursprünglichen Adresse in F._______ wohne (IVSG-Akt. 141).</w:t>
      </w:r>
    </w:p>
    <w:p>
      <w:r>
        <w:rPr>
          <w:b/>
        </w:rPr>
        <w:t>E. 3.3</w:t>
      </w:r>
    </w:p>
    <w:p>
      <w:r>
        <w:t>Damit ist davon auszugehen, dass der Beschwerdeführer spätestens im März 2013 einen neuen Wohnsitz in Österreich begründet hatte, zumal er dort gemäss seinen Angaben bei der Begutachtung durch das ABI ein Haus besitzt (IVSG-Akt. 134 S. 12 f.), womit die Zuständigkeit auf die IVSTA überging. Da der Beschwerdeführer später während des laufenden Verfahrens erneut einen Wohnsitz in der Schweiz - wiederum in F._______, St. Gallen - begründete, wäre gemäss Art. 40 Abs. 2ter IVV die IV-Stelle St. Gallen zum Erlass der angefochtenen Verfügung zuständig gewesen. Gemäss Rechtsprechung des Bundesgerichts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dafür ist, dass die fehlende Zuständigkeit nicht gerügt wird und dass aufgrund der gegebenen Aktenlage in der Sache entschieden werden kann (Urteil des BGer 9C_891/2010 vom 31. Dezember 2010 E. 2 m.w.H.).</w:t>
      </w:r>
    </w:p>
    <w:p>
      <w:r>
        <w:rPr>
          <w:b/>
        </w:rPr>
        <w:t>E. 3.4</w:t>
      </w:r>
    </w:p>
    <w:p>
      <w:r>
        <w:t>Im vorliegenden Fall hat der Beschwerdeführer die fehlende Zuständigkeit der Vorinstanz nicht gerügt. Auch wurde zu keinem Zeitpunkt eine Überweisung der Sache an die IV-Stelle des Kantons St. Gallens beantragt. Zudem wurde das Abklärungsverfahren in tatsächlicher Hinsicht von der IV-Stelle St. Gallen geführt, die IVSTA erliess lediglich die angefochtene Verfügung. Da - wie nachfolgend zu zeigen sein wird - aufgrund der gegebenen Aktenlage in der Sache entschieden werden kann, kann damit aus prozessökonomischen Gründen von einer Kassation und Überweisung an die zuständige Instanz abgesehen werden.</w:t>
      </w:r>
    </w:p>
    <w:p>
      <w:r>
        <w:rPr>
          <w:b/>
        </w:rPr>
        <w:t>E. 4</w:t>
      </w:r>
    </w:p>
    <w:p>
      <w:r>
        <w:t>Streitig und zu prüfen ist der Anspruch auf eine volle Rente der Invalidenversicherung.</w:t>
      </w:r>
    </w:p>
    <w:p>
      <w:r>
        <w:rPr>
          <w:b/>
        </w:rPr>
        <w:t>E. 4.1</w:t>
      </w:r>
    </w:p>
    <w:p>
      <w:r>
        <w:t>Das Sozialversicherungsgericht stellt bei der Beurteilung einer Streitsache in der Regel auf den bis zum Zeitpunkt des Erlasses der streitigen Verwaltungsverfügung (hier: 18. September 2014) eingetretenen Sachverhalt ab (BGE 132 V 215 E. 3.1.1). Tatsachen, die jenen Sachverhalt seither verändert haben, sollen grundsätzlich Gegenstand einer neuen Verwaltungsverfügung sein (BGE 121 V 362 E. 1b).</w:t>
      </w:r>
    </w:p>
    <w:p>
      <w:r>
        <w:rPr>
          <w:b/>
        </w:rPr>
        <w:t>E. 4.2</w:t>
      </w:r>
    </w:p>
    <w:p>
      <w:r>
        <w:t>In rechtlicher Hinsicht sind grundsätzlich diejenigen Rechtssätze mass-geblich, die bei der Erfüllung des rechtlich zu ordnenden oder zu Rechtsfolgen führenden Tatbestandes Geltung haben (BGE 132 V 215 E. 3.1.1). Deshalb finden jene Vorschriften Anwendung, die spätestens beim Erlass der Verfügung vom 18. September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4.4</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 auch Art. 8 Bst. e Sozialversicherungsabkommen).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4.8</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Die Vorinstanz stützte sich in der angefochtenen Verfügung in medizinischer Hinsicht auf das polydisziplinäre Gutachten der MEDAS ABI Ärztliches Begutachtungsinstitut GmbH (Gutachten vom 31. März 2014; IVSG-Akt. 134) und die darauf beruhende Stellungnahme des Regionalen Ärztlichen Dienstes RAD vom 23. April 2012 (IVSG-Akt. 137). Die Vorinstanz geht im Wesentlichen von einer vollen Arbeitsfähigkeit (im gesamten relevanten Zeitraum) im bisherigen Beruf und damit von einem nicht rentenbegründenden Invaliditätsgrad von 0 % aus.</w:t>
      </w:r>
    </w:p>
    <w:p>
      <w:r>
        <w:rPr>
          <w:b/>
        </w:rPr>
        <w:t>E. 5.2</w:t>
      </w:r>
    </w:p>
    <w:p>
      <w:r>
        <w:t>Das interdisziplinäre Gutachten des ABI vom 31. März 2014 stellt die folgenden Diagnosen mit Auswirkungen auf die Arbeitsfähigkeit: - Schwere sensomotorische Polyneuropathie (ICD-10 G63.2) - Chronisches thorakolumbospondylogenes Schmerzsyndrom (ICD-10 M54.5) - Chronisch rezidivierendes Zervikalsyndrom (ICD-10 M53.1) - Gichtarthropathie (ICD-10 M10.99) - Hypertensive Kardiopathie (ICD-10 I19) - Vorhofflattern - Diarrhoe, am ehesten multifaktoriell bedingt - Schallempfindungsschwerhörigkeit beidseits, rechts akzentuiert (ICD-10 H90.3) - Tinnitus beidseits (ICD-10 H93.1) Zudem hält das Gutachten die folgenden Diagnosen ohne Auswirkung auf die Arbeitsfähigkeit fest: - Alkoholabhängigkeit (ICD-10 F10.20) - Metabolisches Syndrom - Belastungsabhängige Gonalgien beidseits (ICD-10 M25.56) - Obstruktives Schlafapnoesyndrom (ICD-10 G47.31) - Vit. B12-Mangel (ICD-10 E58.8) - Subklinische Hypothyreose - PAVK Grad I beidseits (ICD-10I73.9) In den integralen Teilgutachten wird ausgeführt, aus neurologischer Sicht ergebe sich aufgrund einer Sensibilitätsstörung mit Taubheitsgefühl an beiden Beinen und einer Gangunsicherheit aufgrund einer schweren sensomotorischen Polyneuropathie bei Diabetes mellitus Typ II und Alkoholabhängigkeitssyndrom eine Unzumutbarkeit für sämtlichen stehenden und gehenden Tätigkeiten, wobei eine rein sitzende Tätigkeit voll zumutbar sei. Aus rheumatologischer Sicht fänden die thorakolumbalen und zervikalen Beschwerden in degenerativen Veränderungen im Zervikal- und Lumbalbereich ein radiologisches Korrelat, so dass dem Beschwerdeführer körperlich schwere und mittelschwere Tätigkeiten nicht zumutbar seien. Es bestehe aber eine voll zumutbare Arbeitsfähigkeit in der angestammten Tätigkeit wie auch in allen anderen, körperlich leichten, wechselbelastenden Tätigkeiten. Aus internistischer Sicht führe die mit grosser Wahrscheinlichkeit bestehende Leberzirrhose aufgrund einer nicht vorhandenen Müdigkeit und ohne Blutungskomplikationen nicht zu einer Einschränkung der Arbeitsfähigkeit. Aufgrund der multifaktoriell bedingten Diarrhoe seien dem Beschwerdeführer jedoch nur Tätigkeiten zumutbar, bei welchen er bei Bedarf relativ rasch eine Toilette aufsuchen könne. Aus kardiologischer Sicht führe die hypertensive Kardiopathie zu einer Unzumutbarkeit für körperlich schwer belastende Tätigkeiten, andere Tätigkeiten seien aus kardiologischer Sicht zumutbar. Aus otorhinolaryngologischer Sicht seien Tätigkeiten, die hohe auditive Anforderungen stellten, aufgrund einer Schallempfindungsschwerhörigkeit beidseits, rechts akzentuiert, bei Status nach binauraler Hörgeräteversorgung und eines beidseitigen Tinnitus, nicht geeignet. Aus psychiatrischer Sicht könne keine Diagnose mit Einfluss auf die Arbeitsfähigkeit gestellt werden. In der interdisziplinären Konsensbesprechung kamen die beteiligten Gutachterinnen und Gutachter zum Schluss, dass dem Beschwerdeführer seine angestammte Tätigkeit als selbständiger Personal- und Unternehmensberater auch in der Vergangenheit stets in vollem Pensum zumutbar gewesen sei, sofern es sich dabei um eine hauptsächlich sitzende Tätigkeit ohne Notwendigkeit des Zurücklegens einer Gehstrecke von mehr als 100 Meter am Stück und mit der Möglichkeit des Aufsuchens einer Toilette in der Nähe der Arbeit gehandelt habe. Körperlich schwere und mittelschwere Tätigkeiten, solche mit höheren Anforderungen an das auditive Vermögen seien ihm jedoch bereits seit Jahren nicht mehr zumutbar gewesen, wobei aufgrund der vorliegenden Dokumentation keine konklusive Einschätzung darüber möglich sei, seit wann derartige Tätigkeiten dem Beschwerdeführer nicht mehr zumutbar seien. Es habe zu keiner Zeit eine Invalidität begründende Einschränkung der Arbeitsfähigkeit in der angestammten Tätigkeit bestanden.</w:t>
      </w:r>
    </w:p>
    <w:p>
      <w:r>
        <w:rPr>
          <w:b/>
        </w:rPr>
        <w:t>E. 5.3</w:t>
      </w:r>
    </w:p>
    <w:p>
      <w:r>
        <w:t>Das im Verfahren nach Art. 44 ATSG eingeholte polydisziplinäre Gutachten des ABI vom 31. März 2014 basiert auf einer umfassenden neurologischen, rheumatologischen, allgemeininternistischen, kardiologischen, otorhinolaryngologischen und psychiatrischen Untersuchung und wurde in Kenntnis und in Auseinandersetzung mit den Vorakten abgegeben. Die begutachtenden Ärzte haben detailliert die Anamnese sowie die Befunde erhoben, nachvollziehbare Diagnosen gestellt und sich mit den geklagten Beschwerden auseinandergesetzt. Zudem wurden die medizinischen Zusammenhänge und die medizinische Situation einleuchtend dargelegt und die Schlussfolgerung nachvollziehbar begründet, wobei auch eine Auseinandersetzung mit abweichenden ärztlichen Beurteilungen stattgefunden hat.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I 850/02 vom 3. März 2003 E. 6.4.1). Das Gutachten entspricht damit den Anforderungen der Rechtsprechung an eine beweiskräftige medizinische Entscheidungsgrundlage. Der RAD-Arzt H._______ (ohne Angabe des Fachgebiets) stellte in seiner Stellungnahme vom 23. April 2014 fest, das Gutachten entspreche formal den Konventionen, die an ein versicherungsmedizinisches Gutachten gestellt werden dürften. Das Gutachten sei in Kenntnis und unter Berücksichtigung aller Akten erstellt worden und die Begutachtung habe mit eingehender klinischer Untersuchung und Exploration stattgefunden. Aus den Akten ergeben sich keine konkreten Indizien, die gegen die Zuverlässigkeit des Gutachtens des ABI sprechen würden. Der Beschwerdeführer zieht weder die Diagnosen des Gutachtens noch die daraus folgenden Einschränkungen in Zweifel und er ficht die Beweiskraft des Gutachtens in medizinischer Hinsicht nicht an. Damit ist grundsätzlich vom medizinischen Sachverhalt auszugehen, wie er durch das Gutachten erstellt wurde.</w:t>
      </w:r>
    </w:p>
    <w:p>
      <w:r>
        <w:rPr>
          <w:b/>
        </w:rPr>
        <w:t>E. 6.1</w:t>
      </w:r>
    </w:p>
    <w:p>
      <w:r>
        <w:t>Der Beschwerdeführer macht geltend, ihm sei entgegen den Einschätzungen im ABI-Gutachten eine weitere Tätigkeit in seinem bisherigen Beruf als selbständiger Personal- und Unternehmensberater nicht zumutbar, weshalb auf eine Arbeitsunfähigkeit von 100 % zu erkennen sei. Er wendet sich damit gegen die von den Arztpersonen und der Vorinstanz gemachten Einschätzungen seiner Arbeitsfähigkeit in seinem bisherigen Beruf. In der Beschwerde führt der Beschwerdeführer bezüglich Arbeitsfähigkeit und Invaliditätsgrad aus, die Gutachter würden ihm attestieren, dass er unter imperativem Stuhlgang leide, sie seien jedoch der Meinung, dieses Leiden wirke sich erwerbsmässig nicht aus, sofern eine Toilette in der Nähe sei. Es könne ihm aber nicht zugemutet werden, als selbständiger Unternehmensberater tätig zu sein. Auch potentiellen Kunden wäre es nicht zumutbar, sich von einer Person beraten zu lassen, die während Besprechungen etc. plötzlich Stuhl verliere. Es liege mithin auch in der angestammten Tätigkeit eine volle Erwerbsunfähigkeit vor, weshalb eine IV-Rente basierend auf einem IV-Grad von 100 % auszurichten sei. Er verweist dazu auf Angaben zur Stuhlinkontinenz auf der Webseite des Universitätsspitals Zürich, deren Ausdruck er als Beilage einreichte. Die IV-Stelle St. Gallen führt im Rahmen der Vernehmlassung der Vorinstanz aus, die Stuhlinkontinenz sei kein andauerndes Problem, sondern trete gestützt auf die Anamnese "manchmal" auf. Dass der Beschwerdeführer aufgrund dieser Problematik auf eine volle Erwerbsunfähigkeit schliesse, werde durch die Ausführungen im Gutachten nicht gestützt und sei auch nicht nachvollziehbar. In der Replik führt der Beschwerdeführer aus, er habe zuletzt als selbständiger Personal- und Unternehmensberater auf Provisionsbasis gearbeitet. Entgegen der Darstellung der Vorinstanz trete der Stuhlabgang nicht nur nach der Nahrungsaufnahme auf, sondern irgendwann am Tag. Als selbständiger Unternehmensberater müsse er reisen, Kunden aufsuchen und mit Dritten in deren Geschäftslokalitäten Gespräche führen, was ihm nicht zumutbar sei.</w:t>
      </w:r>
    </w:p>
    <w:p>
      <w:r>
        <w:rPr>
          <w:b/>
        </w:rPr>
        <w:t>E. 6.2</w:t>
      </w:r>
    </w:p>
    <w:p>
      <w:r>
        <w:t>Das ABI-Gutachten führt bezüglich imperativem Stuhlgang/Stuhlinkontinenz/Diarrhoe des Beschwerdeführers aus, dieser leide unter imperativem Stuhlgang, der ungefähr dreimal pro Tag auftrete, und den er manchmal nicht kontrollieren könne. In der Regel komme es etwa 15 Minuten nach Nahrungsaufnahme zu imperativem Stuhlgang, er könne aber auch unabhängig von der Nahrungszufuhr auftreten (persönliche Anamnese im Rahmen der allgemeininternistischen Untersuchung; S. 8 des Gutachtens). Der allgemeininternistische Gutachter führt dazu aus, die Aetiologie des imperativen Stuhlgangs sei unklar, und führe dazu, dass dem Beschwerdeführer nur Tätigkeiten zugemutet werden könnten, die es ihm erlaubten, rasch eine Toilette aufzusuchen, eine quantitative Einschränkung aufgrund der Diarrhoe bestehe jedoch nicht (S. 10). In der Anamnese des rheumatologischen Teilgutachtens verweist der Beschwerdeführer auf "die häufigen imperativen Stuhlgänge" (S. 17), in der Anamnese des neurologischen Teilgutachtens führt er aus, es bestehe in gewissen Situationen eine Stuhlinkontinenz (S. 20) und in der kardiologischen Anamnese, er müsse immer schnell aufs WC gehen können, wenn er den Drang dazu verspüre (S. 23). Der RAD-Arzt nimmt in seiner Stellungnahme vom 23. April 2014 keine eigene Einschätzung der Arbeitsfähigkeit des Beschwerdeführers vor, sondern fasst lediglich die Ergebnisse des ABI-Gutachtens zusammen.</w:t>
      </w:r>
    </w:p>
    <w:p>
      <w:r>
        <w:rPr>
          <w:b/>
        </w:rPr>
        <w:t>E. 6.3</w:t>
      </w:r>
    </w:p>
    <w:p>
      <w:r>
        <w:t>Gemäss Rechtsprechung entscheidet die Arztperson nicht abschliessend und für die rechtsanwendenden Stellen verbindlich, ob das medizinisch festgestellte Leiden zu einer Arbeitsunfähigkeit führt. Bei der Folgenabschätzung der erhobenen gesundheitlichen Beeinträchtigungen für die Arbeitsfähigkeit kommt der Arztperson keine abschliessende Beurteilungskompetenz zu. Vielmehr nimmt sie zur Arbeitsunfähigkeit Stellung, das heisst, sie gibt eine Schätzung ab, welche sie aus ihrer Sicht so substanziell wie möglich begründet. Die ärztlichen Angaben bilden sodann eine wichtige Grundlage für die juristische Beurteilung der Frage, welche Arbeitsleistungen der Person noch zugemutet werden können (BGE 140 V 193 E. 3.1 f. m.w.H.).</w:t>
      </w:r>
    </w:p>
    <w:p>
      <w:r>
        <w:rPr>
          <w:b/>
        </w:rPr>
        <w:t>E. 6.4</w:t>
      </w:r>
    </w:p>
    <w:p>
      <w:r>
        <w:t>Das Gutachten des ABI postuliert weder eine Einschränkung der funktionellen Leistungsfähigkeit im Sinne einer Unzumutbarkeit von Publikumstätigkeiten noch im Sinne einer Reiseunfähigkeit. Aufgrund der im Gutachten gemachten Angaben und ärztlichen Einschätzungen ist davon auszugehen, dass der Beschwerdeführer lediglich "manchmal" nicht in der Lage ist, den imperativen Stuhlgang zu kontrollieren, welcher zudem in der Regel in vorhersehbarer Weise 15 Minuten nach der Nahrungsaufnahme, und damit nur selten unabhängig von der Nahrungsaufnahme und mithin überraschend auftritt. Die Einschränkungen, denen der Beschwerdeführer aufgrund seines Leidens unterworfen ist, müssen damit als relativ gering angesehen werden, was insbesondere auch dadurch gestützt wird, dass der Beschwerdeführer die angeführten Leiden gemäss den vorliegenden Arztberichten vor der Begutachtung durch das ABI seinem anderen Arzt gegenüber nicht erwähnte. Die sich dagegen richtenden Behauptungen des Beschwerdeführers werden nicht weiter detailliert und erschöpfen sich im Wesentlichen in der pauschalen Behauptung, er sei zu 100 % arbeitsunfähig. Damit erscheint die im Gutachten gemachte Einschätzung, der Beschwerdeführer sei aufgrund der Diarrhoe keinen quantitativen Einschränkungen unterworfen, solange er rasch eine Toilette aufsuchen könne, nachvollziehbar und plausibel begründet. Aufgrund dieser relativ geringfügigen Einschränkungen vermag die Behauptung des Beschwerdeführers, er könne aufgrund dieses Leidens weder reisen noch Termine bei Kunden wahrnehmen, nicht zu überzeugen, weshalb das Leiden keine Einschränkung der Arbeitsfähigkeit im bisherigen Beruf zur Folge hat. Dies ist umso mehr der Fall, als der Beschwerdeführer lediglich im Rahmen von Zwischenverdiensten während eines Jahres von Mitte 2007 bis Mitte 2008 auf Provisionsbasis selbständig als Personalvermittler arbeitete, davor jedoch jeweils feste Anstellungen als Personal- und Versicherungsberater innehatte (IVSG-Akt. 134 S. 8). Es ist damit weniger von einer selbständigen Tätigkeit als Personalberater (und schon gar nicht - wie in der Beschwerde behauptet - von einer selbständigen Tätigkeit als Unternehmensberater) als bisherigem Beruf auszugehen, als vielmehr von einer Tätigkeit als angestellter Personal- und Versicherungsberater. In letzterer Tätigkeit dürfte sich sein Leiden aber aufgrund der Möglichkeit, von hausinternen Tätigkeiten und der verminderten Notwendigkeit, externe Kunden aufzusuchen, noch weniger negativ auf sein Leistungsvermögen auswirken. Insgesamt ist damit den Schlussfolgerungen des polydisziplinären Gutachten, dass der Beschwerdeführer in seinem bisherigen Beruf - als Personal- und Versicherungsberater - jederzeit voll arbeitsfähig war und ist, zu folgen.</w:t>
      </w:r>
    </w:p>
    <w:p>
      <w:r>
        <w:rPr>
          <w:b/>
        </w:rPr>
        <w:t>E. 7</w:t>
      </w:r>
    </w:p>
    <w:p>
      <w:r>
        <w:t>Damit ist festzuhalten, dass die Vorinstanz den Antrag auf Zusprechung einer Invalidenrente zu Recht aufgrund einer vollen Arbeitsfähigkeit im bisherigen Beruf und eines daraus folgenden Invaliditätsgrades von 0 % abwies. Soweit der Beschwerdeführer in erwerblicher Hinsicht geltend macht, es sei von einem höheren Valideneinkommen von mehr als Fr. 80'000.- anstatt von Fr. 50'000.- auszugehen, ist einerseits mit der Vorinstanz festzuhalten, dass bei der Annahme einer vollen Arbeitsfähigkeit in der angestammten Tätigkeit irrelevant ist, wie hoch das Valideneinkommen angesetzt wird. Zudem hat der Beschwerdeführer gemäss IK-Auszug (IVSG-Akt. 39) letztmals im Jahre 2001 ein Einkommen von rund Fr. 83'000.- erzielt (2002 nur noch Fr. 70'000.-). Danach war er mehrere Jahre arbeitslos und hat als Personal- und Versicherungsberater gearbeitet, weshalb zu Recht von einer angestammten Tätigkeit als Personal- und Versicherungsberater mit einem Einkommen von Fr. 54'480.- ausgegangen wurde. Die angefochtene Verfügung ist zu bestätigen und die Beschwerde abzuweisen.</w:t>
      </w:r>
    </w:p>
    <w:p>
      <w:r>
        <w:rPr>
          <w:b/>
        </w:rPr>
        <w:t>E. 8.1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