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C-6146/2014 vom 28. September 2016</w:t>
      </w:r>
    </w:p>
    <w:p>
      <w:r>
        <w:t>Bundesverwaltungsgericht, 2016-09-28, DE</w:t>
      </w:r>
    </w:p>
    <w:p>
      <w:r>
        <w:rPr>
          <w:b/>
        </w:rPr>
        <w:t xml:space="preserve">Quelle: </w:t>
      </w:r>
      <w:r>
        <w:t>https://mcp.opencaselaw.ch/entscheid/bvger_C-6146_2014</w:t>
      </w:r>
    </w:p>
    <w:p>
      <w:r>
        <w:t>FR: TAF C-6146/2014 du 28 septembre 2016</w:t>
      </w:r>
    </w:p>
    <w:p>
      <w:r>
        <w:t>IT: TAF C-6146/2014 del 28 settembre 2016</w:t>
      </w:r>
    </w:p>
    <w:p>
      <w:pPr>
        <w:pStyle w:val="Heading2"/>
      </w:pPr>
      <w:r>
        <w:t>Regeste</w:t>
      </w:r>
    </w:p>
    <w:p>
      <w:r>
        <w:t>Spezialitätenliste in der Krankenversicherung</w:t>
      </w:r>
    </w:p>
    <w:p>
      <w:pPr>
        <w:pStyle w:val="Heading2"/>
      </w:pPr>
      <w:r>
        <w:t>Erwägungen</w:t>
      </w:r>
    </w:p>
    <w:p>
      <w:r>
        <w:rPr>
          <w:b/>
        </w:rPr>
        <w:t>E. 1.1</w:t>
      </w:r>
    </w:p>
    <w:p>
      <w:r>
        <w:t>Anfechtungsobjekt ist vorliegend die Verfügung der Vorinstanz vom 19. September 2014, mit welcher im Rahmen der Überprüfung der Aufnahmebedingungen alle drei Jahre im Jahr 2014 eine Senkung des PP für das Arzneimittel Y._______ um 42.06% verfügt wurde.</w:t>
      </w:r>
    </w:p>
    <w:p>
      <w:r>
        <w:rPr>
          <w:b/>
        </w:rPr>
        <w:t>E. 1.2</w:t>
      </w:r>
    </w:p>
    <w:p>
      <w:r>
        <w:t>Das Bundesverwaltungsgericht ist für die Beurteilung von Verfügungen des BAG zuständig (vgl. Art. 31 VGG i.V.m. Art. 33 Bst. d VGG sowie Art. 5 VwVG).</w:t>
      </w:r>
    </w:p>
    <w:p>
      <w:r>
        <w:rPr>
          <w:b/>
        </w:rPr>
        <w:t>E. 1.3</w:t>
      </w:r>
    </w:p>
    <w:p>
      <w:r>
        <w:t>Nach Art. 37 VGG richtet sich das Verfahren vor dem Bundesverwaltungsgericht nach dem VwVG, soweit das VGG nichts anderes bestimmt. Die Bestimmungen des ATSG (SR 830.1) sind vorliegend nicht anwendbar (vgl. Art. 1 Abs. 1 und 2 Bst. b KVG [SR 832.10]).</w:t>
      </w:r>
    </w:p>
    <w:p>
      <w:r>
        <w:rPr>
          <w:b/>
        </w:rPr>
        <w:t>E. 1.4</w:t>
      </w:r>
    </w:p>
    <w:p>
      <w:r>
        <w:t>Die Beschwerdeführerin hat am vor­instanzlichen Verfahren teilgenommen. Sie ist als Adressatin durch die angefochtene Verfügung ohne Zweifel besonders berührt und hat an deren Aufhebung bzw. Abänderung ein schutzwürdiges Interesse, weshalb sie beschwerdelegimitiert ist (vgl. Art. 48 Abs. 1 VwVG). Nachdem der Verfahrenskostenvorschuss rechtzeitig geleistet worden ist, ist auf die frist- und formgerecht eingereichte Beschwerde einzutreten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(vgl. Art. 49 VwVG).</w:t>
      </w:r>
    </w:p>
    <w:p>
      <w:r>
        <w:rPr>
          <w:b/>
        </w:rPr>
        <w:t>E. 2.1.1</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2.1.2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2.1.3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Das Bundesverwaltungsgericht hat demnach in Beschwerdeverfahren betreffend die Spezialitätenliste in Ermessensfragen einen Entscheidungsspielraum des BAG zu respektieren. Es hat dessen Entscheid (nur) zu überprüfen und sich nicht an dessen Stelle zu setzen (vgl. für viele: Urteil des BVGer C 6104/2014 vom 30. August 2016 E. 2.2 m.w.H.)</w:t>
      </w:r>
    </w:p>
    <w:p>
      <w:r>
        <w:rPr>
          <w:b/>
        </w:rPr>
        <w:t>E. 2.1.4</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m.H.).</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des BVGer C 6591/2012 vom 7. Oktober 2015 E. 3.3 m.w.H.).</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(19. September 2014) geltenden materiellen Bestimmungen. Dazu gehören neben dem KVG (SR 832.10) in der aktuellen Fassung einerseits namentlich die Fassungen der KVV (SR 832.102) und der KLV (SR 832.112.31) gemäss den Änderungen vom 8. Mai 2013, die am 1. Juni 2013 in Kraft traten (AS 2013 1353; AS 2013 1357). Im Folgenden werden die Verordnungsbestimmungen ohne anderslautende Angabe in derjenigen Fassung zitiert, wie sie am 19. September 2014 in Kraft standen.</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(WZW-Kriterien). Die Wirksamkeit muss nach wissenschaftlichen Methoden nachgewiesen sein (Satz 2). Nach Art. 32 Abs. 2 KVG werden die Wirksamkeit, die Zweckmässigkeit und die Wirtschaftlichkeit der Leistungen periodisch überprüft.</w:t>
      </w:r>
    </w:p>
    <w:p>
      <w:r>
        <w:rPr>
          <w:b/>
        </w:rPr>
        <w:t>E. 3.2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3.3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m.H.).</w:t>
      </w:r>
    </w:p>
    <w:p>
      <w:r>
        <w:rPr>
          <w:b/>
        </w:rPr>
        <w:t>E. 3.4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3.5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3.6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3.7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abgerufen am 19.09.2016).</w:t>
      </w:r>
    </w:p>
    <w:p>
      <w:r>
        <w:rPr>
          <w:b/>
        </w:rPr>
        <w:t>E. 4</w:t>
      </w:r>
    </w:p>
    <w:p>
      <w:r>
        <w:t>Nicht strittig ist, dass für das Arzneimittel Y._______ nach wie vor eine gültige Zulassung des Heilmittelinstituts (Swissmedic) vorliegt (siehe auch die Liste der zugelassenen Präparate auf www.swissmedic.ch &gt; Arzneimittel &gt; Zugelassene Präparate &gt; Human- und Tierarzneimittel, abgerufen am 19.09.2016). Ebenfalls nicht umstritten ist, dass Y._______ die Zulassungsvoraussetzungen der Wirksamkeit und Zweckmässigkeit immer noch erfüllt. Umstritten und zu prüfen ist hingegen die Beurteilung der Wirtschaftlichkeit im Rahmen der dreijährlichen Überprüfung. Dabei ist angesichts des vom Bundesgericht mit BGE 142 V 26 vom 14. Dezember 2015 bestätigten Grundsatzurteil des Bundesverwaltungsgerichts C-5912/2013 als Erstes zu klären, ob die Vorinstanz die umstrittenen Medikamentenpreissenkungen ausschliesslich gestützt auf einen APV ohne Durchführung eines TQV verfügen durfte.</w:t>
      </w:r>
    </w:p>
    <w:p>
      <w:r>
        <w:rPr>
          <w:b/>
        </w:rPr>
        <w:t>E. 4.1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4.2</w:t>
      </w:r>
    </w:p>
    <w:p>
      <w:r>
        <w:t>Im Rahmen der dreijährlichen Überprüfung wird gemäss Art. 65d KVV bei der Beurteilung der Wirtschaftlichkeit der Vergleich mit anderen Arzneimitteln nur durchgeführt, wenn der Vergleich mit der Preisgestaltung im Ausland nicht möglich ist (Abs. 1bis Bst. a) oder seit der letzten Überprüfung der Aufnahmebedingungen eine Preissenkung nach Art. 65f Abs. 2 erster Satz KVV vorgenommen wurde (Abs. 1bis Bst. b). Das Departement kann beim APV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 Die Inhaberinnen der Zulassungen haben dem BAG alle notwendigen Unterlagen zuzustellen. Das Departement erlässt zum Verfahren der Überprüfung nähere Vorschriften (Abs. 3).</w:t>
      </w:r>
    </w:p>
    <w:p>
      <w:r>
        <w:rPr>
          <w:b/>
        </w:rPr>
        <w:t>E. 4.3</w:t>
      </w:r>
    </w:p>
    <w:p>
      <w:r>
        <w:t>Die Vorinstanz hielt, gestützt auf Art. 65d Abs. 1bis Bst. a KVV, in der angefochtenen Verfügung (Vorakten 4, BVGer act. 1/2 S. 3) fest, dass bei der Überprüfung der Aufnahmebedingungen alle drei Jahre die Beurteilung der Wirtschaftlichkeit primär auf dem APV basiere. Der TQV komme bei der Überprüfung der Aufnahmebedingungen alle drei Jahre nur dann zur Anwendung, wenn der Vergleich mit der Preisgestaltung im Ausland nicht möglich sei, das heisse, wenn das Arzneimittel in keinem der sechs Referenzländer im Handel sei.</w:t>
      </w:r>
    </w:p>
    <w:p>
      <w:r>
        <w:rPr>
          <w:b/>
        </w:rPr>
        <w:t>E. 4.4</w:t>
      </w:r>
    </w:p>
    <w:p>
      <w:r>
        <w:t>Im Grundsatzurteil C-5912/2013 vom 30. April 2015 (zur Publikation vorgesehen) unterzog das Bundesverwaltungsgericht die Verordnungsbestimmung Art. 65d Abs. 1bis Bst. a KVV einer konkreten Normenkontrolle und hielt in Erwägung 8 fest, dass diese nicht gesetzeskonform sei, da eine Wirtschaftlichkeitsprüfung im Rahmen der dreijährlichen Überprüfung der Aufnahmebedingungen unter alleiniger Anwendung des APV keine rechtsgenügliche Wirtschaftlichkeitsprüfung darstelle, wie sie von Art. 32 Abs. 1 KVG vorgeschrieben sei. Es sei daran festzuhalten, dass der TQV einen wesensnotwendigen Bestandteil der Wirtschaftlichkeitsprüfung bilde. Eine Prüfung, welche sich auf den APV beschränke, obwohl ein TQV möglich sei, könne offensichtlich nicht als umfassend im Sinne von Art. 32 Abs. 1 KVG bezeichnet werden, handle es sich dabei doch um eine einschränkende, unsachgemässe Konkretisierung des Wirtschaftlichkeitsgrundsatzes.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In Erwägung 9 desselben Entscheides kam das Bundesverwaltungsgericht zum Schluss, die vorgenommene Preissenkung beruhe damit nicht auf einer ausreichenden Rechtsgrundlage, womit eine Verletzung des Legalitätsprinzips nach Art. 5 Abs. 1 BV vorliege, was zur Aufhebung der in casu angefochtenen Verfügung führe (E. 9).</w:t>
      </w:r>
    </w:p>
    <w:p>
      <w:r>
        <w:rPr>
          <w:b/>
        </w:rPr>
        <w:t>E. 4.5</w:t>
      </w:r>
    </w:p>
    <w:p>
      <w:r>
        <w:t>Das Bundesgericht schützte mit BGE 142 V 26 das Urteil des Bundesverwaltungsgerichts C-5912/2013 vom 30. April 2015 und erkannte bezüglich dreijährlicher Überprüfung der Aufnahmebedingungen, dass diese nach dem Willen des Gesetzgebers umfassend zu erfolgen hat, das heisst unter Einschluss einer Kosten-Nutzen-Analyse (E. 5.2.3), wie sie indirekt im Rahmen des TQV stattfindet (E. 5.3). Es wurde erwogen, nur eine umfassende Überprüfung der Kriterien von Art. 32 Abs. 1 KVG ermögliche es, sicherzustellen, dass die im Rahmen der Aufnahme eines Arzneimittels in die SL gestellten Anforderungen während der gesamten Verweildauer auf der SL erfüllt seien (E. 5.2.3). Das Bundesgericht kam zum Schluss, dass Art. 65d Abs. 1bis KVV (in der von 1. Juni 2013 bis 31. Mai 2015 in Kraft gestandenen Fassung), der Zielsetzung von Art. 32 Abs. 2 KVG, die Sicherstellung, dass die Arzneimittel der SL die WZW-Kriterien jederzeit erfüllen, zuwiderläuft bzw. die gesetzliche Regelung nicht gehörig ausführt (E. 5.4), womit Art. 65d Abs. 1bis KVV vor dem Legalitätsprinzip nicht standhält (E. 5.9).</w:t>
      </w:r>
    </w:p>
    <w:p>
      <w:r>
        <w:rPr>
          <w:b/>
        </w:rPr>
        <w:t>E. 4.6</w:t>
      </w:r>
    </w:p>
    <w:p>
      <w:r>
        <w:t>Mit Blick auf die genannte Rechtsprechung (vgl. E. 4.4 und 4.5 hiervor) ist festzuhalten, dass die von der Vorinstanz im Rahmen der dreijährlichen Überprüfung allein gestützt auf den APV verfügte Preissenkung nicht auf einer ausreichenden Rechtsgrundlage beruht, was, entsprechend dem Beschwerdeantrag Nr. 1, zur Aufhebung der angefochtenen Verfügung vom 19. September 2014 führt.</w:t>
      </w:r>
    </w:p>
    <w:p>
      <w:r>
        <w:rPr>
          <w:b/>
        </w:rPr>
        <w:t>E. 4.7</w:t>
      </w:r>
    </w:p>
    <w:p>
      <w:r>
        <w:t>Entgegen dem Beschwerdeantrag Nr. 2 der Beschwerdeführerin ist es vorliegend nicht Sache des Bundesverwaltungsgerichts, in reformatorischer Entscheidung die Fabrikabgabepreise von Y._______ zu bestimmen, da für die zukünftige Preisüberprüfung aktuelle Entwicklungen mit zu berücksichtigen sein werden (vgl. Urteil des BVGer C-6104/2014 E. 10.1 m.H.). Der Beschwerdeantrag Nr. 2 ist daher abzuweisen. Das Bundesverwaltungsgericht wendet das Recht von Amtes wegen an und ist nicht an die Anträge der Parteien gebunden (vgl. E. 2.2. hiervor). Die Streitsache ist vorliegend an die Vorinstanz zur Vornahme einer neuen, umfassenden Wirtschaftlichkeitsprüfung zurückzuweisen. Die Überprüfung der Aufnahmebedingungen wird dabei anhand von APV und TQV vorzunehmen sein. Nicht zu beurteilen ist, wie der TQV im vorliegenden Fall konkret auszugestalten und wie die Vergleichsgruppe zu bestimmen ist, da sich die Vorinstanz hierzu in der angefochtenen Verfügung nicht äusserte und aktuelle Entwicklungen zu berücksichtigen sein werden.</w:t>
      </w:r>
    </w:p>
    <w:p>
      <w:r>
        <w:rPr>
          <w:b/>
        </w:rPr>
        <w:t>E. 5</w:t>
      </w:r>
    </w:p>
    <w:p>
      <w:r>
        <w:t>Auch wenn die umstrittene Preisreduktion aufgrund des unvollständig abgeklärten Sachverhalts im Zusammenhang mit dem TQV aufzuheben ist, sind im Folgenden die von der Beschwerdeführerin erhobenen Einwendungen gegen den im konkreten Fall vorgenommenen APV zu prüfen.</w:t>
      </w:r>
    </w:p>
    <w:p>
      <w:r>
        <w:rPr>
          <w:b/>
        </w:rPr>
        <w:t>E. 5.1</w:t>
      </w:r>
    </w:p>
    <w:p>
      <w:r>
        <w:t>Die Beschwerdeführerin brachte vor, beide Unternehmen A._______AG, Deutschland, und X._______ AG seien in rechtlicher und wirtschaftlicher Hinsicht vollkommen unabhängig (Beschwerde BVGer act. 1 S. 3). Wenn die Unternehmen weder durch Vertrag, Rechtsnachfolgerschaft oder sonst wie verbunden seien, sei ein Einbezug des entsprechenden Arzneimittels in den APV rechtswidrig. Für eine andere Auslegung fehle offensichtlich eine genügende gesetzliche Grundlage. Vorliegend fehle jegliche Verbindung zwischen den beiden Unternehmen, weshalb der APV, wie er in der angefochtenen Verfügung vorgenommen worden sei, nicht zulässig sei (Schlussbemerkungen BVGer act. 27 S. 2). Die Beschwerdeführerin brachte weiter vor, die Urteile des Bundesverwaltungsgerichts Urteil C-6587/2012 vom 12. Januar 2016 und C-32/2013 vom 17. August 2015 seien nicht einschlägig, da vorliegend keinerlei Verbindung, auch keine Rechtsnachfolgerschaft, gegeben sei (Schlussbemerkungen BVGer act. 27 S. 3).</w:t>
      </w:r>
    </w:p>
    <w:p>
      <w:r>
        <w:rPr>
          <w:b/>
        </w:rPr>
        <w:t>E. 5.1.1</w:t>
      </w:r>
    </w:p>
    <w:p>
      <w:r>
        <w:t>Im Beschwerdeverfahren C-6587/2012 war die Unternehmung in der Schweiz Lizenznehmerin der Unternehmung im Ausland, womit eine rechtliche Verbindung zwischen den beiden Unternehmungen bestand. Die Beschwerdeführerin machte somit zurecht geltend, dass das Urteil C-6587/2012 vom 12. Januar 2016 nicht zwei voneinander gänzlich unabhängige Unternehmen betrifft und dieses Urteil, da zwischen der Beschwerdeführerin und der ausländischen Zulassungsinhaberin kein Lizenzvertrag besteht, vorliegend nicht einschlägig ist. Hingegen kann der Beschwerdeführerin nicht gefolgt werden, wenn sie vorbringt, aus dem Bundesverwaltungsgerichtsurteil C-32/2013 vom 17. August 2015 lasse sich für den vorliegenden Fall nichts ableiten, zumal auch in diesem Fall keine wirtschaftliche (z.B. Konzern) oder rechtliche (z.B. Lizenzvertrag) Verbindung zwischen der schweizerischen und der ausländischen Zulassungsinhaberin existierte. Es bestand einzig eine Verbindung in der Hinsicht, dass die ausländische Zulassungsinhaberin Rechtsnachfolgerin der schweizerischen Zulassungsinhaberin war. Es trifft zwar zu, wie dies von der Beschwerdeführerin vorgebracht wurde, dass im vorliegenden Fall keine Rechtsnachfolgerschaft zwischen der Beschwerdeführerin und der ausländischen Zulassungsinhaberin besteht, jedoch ist es nicht so, dass zwischen den beiden Unternehmungen keinerlei tatsächliche Verbindung existiert hätte, zumal beide Unternehmen die Vertriebsrechte für das Präparat von der C._______ AG bzw. der Muttergesellschaft D._______ übernommen haben (https://www.D._______html; BVGer act 10/1). Damit sind sowohl die ausländische als auch die schweizerische Zulassungsinhaberin Rechtsnachfolgerinnen der ursprünglichen Zulassungsinhaberin. Dies ist vorliegend jedoch nicht weiter relevant. Entscheidend ist, dass das Bundesverwaltungsgericht in Erwägung 7 des Urteils C-32/2013 vom 17. August 2015 erwog, dass die Vornahme des APV nicht zwingend voraussetzt, dass die ausländische Zulassungsinhaberin mit der schweizerischen Zulassungsinhaberin wirtschaftlich oder rechtlich verbunden ist. Das heisst, ein APV kann auch mit einer ausländischen Zulassungsinhaberin durchgeführt werden, welche weder wirtschaftlich (z.B. als Konzerntochter) noch rechtlich (z.B. als Lizenznehmerin) mit der Beschwerdeführerin verbunden ist.</w:t>
      </w:r>
    </w:p>
    <w:p>
      <w:r>
        <w:rPr>
          <w:b/>
        </w:rPr>
        <w:t>E. 5.1.2</w:t>
      </w:r>
    </w:p>
    <w:p>
      <w:r>
        <w:t>Weiter geht die Beschwerdeführerin fehl in der Annahme, dass für einen APV mit einer rechtlich und wirtschaftlich unabhängigen ausländischen Zulassungsinhaberin eine gesetzliche Grundlage fehlt. Das Bundesverwaltungsgericht führte in Erwägung 6.2.3 des Urteils 32/2013 vom 17. August 2015 aus, gestützt auf Art. 65d Abs. 3 KVV sei das Departement ermächtigt, zum Verfahren der Überprüfung der Aufnahmebedingungen alle drei Jahre nähere Vorschriften zu erlassen. Von dieser Befugnis habe der Verordnungsgeber mit dem Erlass der Vollzugs- bzw. Ausführungsbestimmung in Art. 35b KLV Gebrauch gemacht. Zu Art. 35b KLV hielt das Bundesverwaltungsgericht in Erwägung 6.2.3 fest, wenn Art. 35b Abs. 4 Bst. a KLV vorsehe, dass die Zulassungsinhaberin dem BAG (bis zum 31. Mai des Überprüfungsjahres) die von einer zeichnungsberechtigten Person der zuständigen Auslandvertretung der Zulassungsinhaberin bestätigten am 1. April des Überprüfungsjahres geltenden FAP aller Vergleichsländer nach Ar. 35 Abs. 2 KLV einzureichen habe, so habe der Verordnungsgeber damit den Regelfall im Auge, wonach das entsprechende Arzneimittel im Ausland durch dasselbe Unternehmen, eine Tochtergesellschaft oder eine Lizenznehmerin vertrieben werde. Aus dem Sinn und Zweck von Art. 35b KLV gehe hervor, dass es nicht um die Bekämpfung einer missbräulichen Einflussnahme auf die Preise der in den Vergleichsländern vertriebenen Produkte gehe. Das Bundesverwaltungsgericht erwog mit Verweis auf das Gutachten von Thomas Gächter/Arlette Meienberger gerade der Vergleich mit Arzneimittelpreisen von ausländischen Unternehmen, welche von der schweizerischen Zulassungsinhaberin unabhängig seien, gewährleiste das mit dem APV erfolgte Ziel noch besser, denn damit könne verhindert werden, dass die schweizerische Zulassungsinhaberin durch entsprechende Massnahmen starke Preissenkungen verhindern würde. Ein APV mit einer von der Beschwerdeführerin wirtschaftlich und rechtlich unabhängigen Unternehmung ist folglich zulässig, sofern die Arzneimittel Z._______ und Y._______ vergleichbar sind, was von der Beschwerdeführerin bestritten wird (vgl. E. 5.2 hiernach).</w:t>
      </w:r>
    </w:p>
    <w:p>
      <w:r>
        <w:rPr>
          <w:b/>
        </w:rPr>
        <w:t>E. 5.2</w:t>
      </w:r>
    </w:p>
    <w:p>
      <w:r>
        <w:t>Die Beschwerdeführerin rügte, die Herstellung von Y._______ und Z._______ erfolge an anderen Produktionsorten, nach einem anderen Verfahren und unter anderer Verantwortung, daher handle es sich nicht um dasselbe Arzneimittel (Beschwerde S. 4).</w:t>
      </w:r>
    </w:p>
    <w:p>
      <w:r>
        <w:rPr>
          <w:b/>
        </w:rPr>
        <w:t>E. 5.2.1</w:t>
      </w:r>
    </w:p>
    <w:p>
      <w:r>
        <w:t>Zunächst erfolgt ein Überblick über die zur Diskussion stehenden Arzneimittel:</w:t>
      </w:r>
    </w:p>
    <w:p>
      <w:r>
        <w:rPr>
          <w:b/>
        </w:rPr>
        <w:t>E. 5.2.1.1</w:t>
      </w:r>
    </w:p>
    <w:p>
      <w:r>
        <w:t>Die in Deutschland vertriebene Z._______ enthält laut der Fachinformation (vgl. http://de.oddb.org/de/drugs/fachinfo/[...]) bei 1g Paste 100'000 I.E. F._______, 200 mg G._______. Sie wird angewendet bei Entzündungen der Haut und Schleimhaut, durch mechanische Reizung bedingtes Wundsein (Wolf), rote, juckende und brennende Herde in den Körperfalten, im Gesäß- und Brustbereich und zwischen den Oberschenkeln, z.B. Windeldermatitis; Hautschäden, die zunächst durch mechanische Reizung hervorgerufen wurden, können später durch Bakterien und Pilze infiziert werden. Der Wirkstoff F._______ dient zur Vorbeugung und Behandlung von Infektionen der Haut mit Hefepilzen (z.B. Candida albicans); Der Wirkstoff G._______ eignet sich zur Behandlung entzündlicher und nässender Hautveränderungen mit oder ohne bakterielle Infektion.</w:t>
      </w:r>
    </w:p>
    <w:p>
      <w:r>
        <w:rPr>
          <w:b/>
        </w:rPr>
        <w:t>E. 5.2.1.2</w:t>
      </w:r>
    </w:p>
    <w:p>
      <w:r>
        <w:t>Das Arzneimittel Y._______ enthält gemäss der Fachinformation (vgl. http://compendium.ch/mpro/mnr/[...]/html/de) bei einem 1g Paste 100'000 U.I. F._______, 200 mg G._______. Es wird angewendet bei Hautsoor, Windeldermatitis sowie andere F._______ empfindliche mykotische Hautinfektionen wie Candida-Intertrigo, Candida-Paronychie, Candi­da-Interdigitalmykose.</w:t>
      </w:r>
    </w:p>
    <w:p>
      <w:r>
        <w:rPr>
          <w:b/>
        </w:rPr>
        <w:t>E. 5.2.2</w:t>
      </w:r>
    </w:p>
    <w:p>
      <w:r>
        <w:t>Die Arzneimittel Y._______ und Z._______ haben folglich denselben Wirkstoff und die Indikationen entsprechen sich, was von der Beschwerdeführerin auch nicht bestritten wird. Vielmehr brachte sie einzig vor, die beiden Arzneimittel seien nicht vergleichbar, da sie nicht an demselben Ort, nicht nach demselben Verfahren und nicht unter derselben Verantwortung produziert würden. Das Bundesverwaltungsgericht stellte mit Urteil C-6587/2012 vom 12. Januar 2016 in Erwägung 8.4.1 fest, dass unterschiedliche Produktionsstandorte einem APV nicht entgegenstehen, da nicht entscheidend sei, dass Arzneimittel von verschiedenen Unternehmen hergestellt würden. Käme den Argumenten hinsichtlich des Produktionsortes sowie der Herstellung des Präparates durch eine Drittfirma Bedeutung zu, müssten beim APV auch sämtliche Arzneimittel ein und derselben Zulassungsinhaberin ausser Betracht fallen, wenn sie die Produktion eines Präparates auf verschiedene Länder verteilt und/oder allenfalls auch an Drittunternehmen ausgelagert hätte. Daraus folgt, dass es einem APV nicht entgegensteht, wenn zwei Arzneimittel an anderen Produktionsorten, mit anderen Verfahren und unter anderer Verantwortung hergestellt werden.</w:t>
      </w:r>
    </w:p>
    <w:p>
      <w:r>
        <w:rPr>
          <w:b/>
        </w:rPr>
        <w:t>E. 5.3</w:t>
      </w:r>
    </w:p>
    <w:p>
      <w:r>
        <w:t>Hinsichtlich der Rüge, die Arzneimittel Z._______ und Y._______ würden in unterschiedlichen Packungsgrössen vertrieben, ist auf das Bundesverwaltungsgerichtsurteil C-6594/2012 vom 21. März 2016 zu verweisen. In Erwägung 6.2.2 wurde festgehalten, es seien die Preise der am ehesten vergleichbaren Packungsgrösse und Dosisstärke im betreffenden Referenzland zu berücksichtigen und anschliessend die verschiedenen Packungsgrössen gleicher Dosisstärke linear umzurechnen. Entgegen dem Vorbringen der Beschwerdeführerin sind somit für den APV nicht gleiche Packungsgrössen notwendig. Das BAG ging somit zurecht von einer Packungsgrösse von 25g aus und rechnete den Preis von EUR [...] für Z._______ 25g linear auf 20g um, was einen Preis von EUR [...] ergab.</w:t>
      </w:r>
    </w:p>
    <w:p>
      <w:r>
        <w:rPr>
          <w:b/>
        </w:rPr>
        <w:t>E. 6</w:t>
      </w:r>
    </w:p>
    <w:p>
      <w:r>
        <w:t>Zusammenfassend ist festzuhalten, dass die Wirtschaftlichkeitsprüfung einzig aufgrund eines APV ohne TQV widerrechtlich ist. Da der entscheidwesentliche Sachverhalt bezüglich der Durchführung des TQV nicht abgeklärt wurde, kann die Streitsache nicht abschliessend materiell beurteilt werden. Die Beschwerde ist daher dahingehend gutzuheissen, als die angefochtene Verfügung aufgehoben wird. Entgegen dem Beschwerdeantrag Nr. 2 ergeht vorliegend kein reformatorischer Entscheid, vielmehr ist die Sache an die Vorinstanz zur Vornahme einer neuen umfassenden Wirtschaftlichkeitsprüfung mit APV und TQV zurückzuweisen (vgl. Art. 61 Abs. 1 VwVG). Dabei ist zu beachten, dass sich der von der Vorinstanz vorliegend vorgenommene APV an den rechtlichen Rahmen hält. Z._______ und Y._______ sind vergleichbare Arzneimittel, auch wenn sie an unterschiedlichen Produktionsorten, unter verschiedener Verantwortung und in verschiedenen Verfahren hergestellt werden; nicht entscheidend ist hierbei, dass die Beschwerdeführerin von der ausländischen Zulassungsinhaberin rechtlich und wirtschaftlich unabhängig ist und sich die Packungsgrössen von Y._______ und Z._______ unterscheiden. Ergänzend ist darauf hinzuweisen, dass die Artikel 35 - 35c KLV per 1. Juni 2015 ersatzlos aufgehoben wurden (Änderung vom 29. April 2015, AS 2015 1359). Demzufolge wird die Vorinstanz die neue Wirtschaftlichkeitsprüfung anhand der dannzumal geltenden neuen gesetzlichen Grundlage durchzuführen haben.</w:t>
      </w:r>
    </w:p>
    <w:p>
      <w:r>
        <w:rPr>
          <w:b/>
        </w:rPr>
        <w:t>E. 7</w:t>
      </w:r>
    </w:p>
    <w:p>
      <w:r>
        <w:t>Zu befinden bleibt noch über die Verfahrenskosten und eine allfällige Parteientschädigung.</w:t>
      </w:r>
    </w:p>
    <w:p>
      <w:r>
        <w:rPr>
          <w:b/>
        </w:rPr>
        <w:t>E. 7.1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 Eine Rückweisung gilt praxisgemäss als Obsiegen der beschwerde­führenden Partei (vgl. BGE 137 V 57 E. 2.1 m. 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7.2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4'000.- (inkl.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