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C-6143/2018 vom 27. Februar 2020</w:t>
      </w:r>
    </w:p>
    <w:p>
      <w:r>
        <w:t>Bundesverwaltungsgericht, 2020-02-27, DE</w:t>
      </w:r>
    </w:p>
    <w:p>
      <w:r>
        <w:rPr>
          <w:b/>
        </w:rPr>
        <w:t xml:space="preserve">Quelle: </w:t>
      </w:r>
      <w:r>
        <w:t>https://mcp.opencaselaw.ch/entscheid/bvger_C-6143_2018</w:t>
      </w:r>
    </w:p>
    <w:p>
      <w:r>
        <w:t>FR: TAF C-6143/2018 du 27 février 2020</w:t>
      </w:r>
    </w:p>
    <w:p>
      <w:r>
        <w:t>IT: TAF C-6143/2018 del 27 febbraio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vom 28. September 2018 zur Erhebung der Beschwerde legitimiert (Art. 48 Abs. 1 VwVG; Art. 59 ATSG [SR 830.1]). Nachdem der Kostenvorschuss rechtzeitig geleistet wurde (BVGer act. 4), ist auf die frist- und formgerecht eingereichte Beschwerde vom 26. Oktober 2018 einzutreten (Art. 50 Abs. 1, Art. 52 Abs. 1 und Art. 63 Abs. 4 VwVG; Art. 60 und Art. 38 Abs. 1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österreichischer Staatsangehöriger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 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28. September 2018 in Kraft standen; weiter aber auch Vorschriften, die zu jenem Zeitpunkt bereits ausser Kraft getreten waren, die aber für die Beurteilung allenfalls früher entstandener Leistungsansprüche von Belang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w:t>
      </w:r>
    </w:p>
    <w:p>
      <w:r>
        <w:t>Anfechtungsobjekt und damit Begrenzung des Streitgegenstandes des vorliegenden Beschwerdeverfahrens (vgl. BGE 131 V 164 E. 2.1) bildet die Verfügung vom 28. September 2018. Streitig und vom Bundesverwaltungsgericht zu prüfen ist der Anspruch des Beschwerdeführers auf eine schweizerische Invalidenrente.</w:t>
      </w:r>
    </w:p>
    <w:p>
      <w:r>
        <w:rPr>
          <w:b/>
        </w:rPr>
        <w:t>E. 4.1</w:t>
      </w:r>
    </w:p>
    <w:p>
      <w:r>
        <w:t>Die RAD-Psychiaterin Dr. D._______ hat sich im Rahmen des Beschwerdeverfahrens vom Gutachten von Dr. C._______ distanziert und die Durchführung einer neuen polydisziplinären Untersuchung angeraten. Ihre fachärztliche Einschätzung ist als konkretes Indiz gegen die Zuverlässigkeit der Expertise von Dr. C._______ zu werten. Der Beschwerdeführer war zuletzt von Dezember 1995 bis Juli 2015 als Maschinen- und Fertigungstechniker im Bereich «Sondermaschinen- und Produktentwicklung» mit einem Einmannbetrieb selbständig erwerbstätig (act. 51, 52, Seite 25, 37, 38). Dabei dürfte es sich um eine anspruchsvolle Tätigkeit gehandelt haben, die nach der nachvollziehbaren Schilderung des Beschwerdeführers mit erheblichen Gefahren verbunden war und aus gesundheitlichen Gründen («Erschöpfungsdepression») aufgegeben wurde. Der Beschwerdeführer beschrieb sie wie folgt: «Prozessanalyse von komplexen Herstellungsverfahren, abstrakte Darstellung mittels Wertanalyse und darauf basierende Konzepterstellung sowie Machbarkeitsanalysen incl. Betriebswirtschaftlichkeitsberechnungen für Produktionsanlagen sowie für die Produktentwicklung von Serienprodukten incl. Patentwesen. Konstruktion incl. CE-Sicherheitstechnik und Steuerungstechnik (Schaltpläne u. SPS-Programmierung). Prototypenbau incl. Versuchsaufbau und Durchführung der Versuche. Überwachung der Herstellung, Montage und Inbetriebnahme von Produktionsanlagen. Projektleitung für Produktionsanlagen und Produktentwicklung. Fehlersuche incl. Reparatur der hergestellten Produktionsanlagen» (act. 72, Seite 3, 6). Ob dem Beschwerdeführer diese - notabene selbständige - Erwerbstätigkeit trotz den von Dr. C._______ attestierten Diagnosen einer Neurasthenie, einer Migräne und komplexen multifakto-riellen Kopfschmerzen sowie bei einem Status nach Myokardinfarkt im November 2013 tatsächlich (wieder) ohne relevante Einschränkung (von mehr als 20 %) zumutbar ist, scheint - auch in Anbetracht der anders-lautenden Einschätzung des behandelnden Psychiaters Dr. E._______ (BVGer act. 1, 9) - zweifelhaft. Auf das Gutachten von Dr. C._______ ist in Anbetracht der Stellungnahmen der RAD-Psychiaterin Dr. D._______ im Beschwerdeverfahren nicht abzustellen (BVGer act. 6, 11).</w:t>
      </w:r>
    </w:p>
    <w:p>
      <w:r>
        <w:rPr>
          <w:b/>
        </w:rPr>
        <w:t>E. 4.2</w:t>
      </w:r>
    </w:p>
    <w:p>
      <w:r>
        <w:t>Der Beschwerdeführer macht gestützt auf die vorhandenen Unterlagen einen Anspruch auf eine ganze Invalidenrente geltend. Er verweist in diesem Zusammenhang insbesondere auf die «zentrale Aussage» des behandelnden Psychiaters Dr. E._______, wonach er zu 100 % arbeitsunfähig sei. Diesbezüglich ist zu berücksichtigen, dass sich der medizinische Behandlungsauftrag und der Abklärungsauftrag unterscheiden. Der behandelnde Psychotherapeut oder Psychiater ist bestrebt, zu verhindern, dass das Vertrauensverhältnis zu seinem Patienten gestört wird, wodurch der Behandlungserfolg erschwert oder gar verunmöglicht würde. Der Arzt als Experte übernimmt demgegenüber die Pflicht, den Gesundheitszustand des Exploranden objektiv und unparteilich zu beurteilen (Urteil des BGer I 762/06 vom 26. Juli 2007 E. 3.3). Die Validierung des Dargestellten und die kritische Hinterfragung der Selbstdarstellung haben in der Begutachtungssituation einen ungleich höheren Stellenwert als in einer Behandlungssituation auf Grundlage eines Mandats (vgl. Urteil des BVGer C-998/2018 vom 19. Dezember 2019 E. 5.4.1). Die drei Berichte von Dr. E._______ vom 28. Februar 2018, 25. Oktober 2018 und 21. Februar 2019 sind aufgrund der auftragsrechtlichen Vertrauensstellung zum Beschwerdeführer nur mit Vorbehalt zu würdigen (BVGer act. 1, 9; vgl. Erwägung 3.4 hiervor). Im Ergebnis erlauben sie keine zuverlässige Beurteilung der Arbeitsfähigkeit. Wie Dr. D._______ zu Recht ausführte, lässt sich aus den Ausführungen von Dr. E._______ keine generelle Arbeitsunfähigkeit ableiten (BVGer act. 11). Insbesondere kann nicht mit überwiegender Wahrscheinlichkeit angenommen werden, dass selbst in einer leidensadaptierten Verweistätigkeit, in der sowohl eine Eigen- als auch eine Fremdgefährdung eliminiert sind, eine Arbeitsunfähigkeit von 100 % besteht. Auch die im Rahmen des Beschwerdeverfahrens erneut vorgelegten, privaten Gutachten des Fachpsychologen und Psychotherapeuten Dr. F._______ und der Sachverständigen für Berufskunde Mag. G._______ vermögen diesen Nachweis nicht zu erbringen. Gleiches gilt für den Befund der Neuropsychologin Dr. I._______ (Untersuchungsdatum: August 2016 / Nachtestung: 10. Juli 2017). Im Kontext der schweizerischen Invalidenversicherung ist es die Aufgabe des Arztes oder der Ärztin (und damit des Psychiaters oder der Psychiaterin und nicht des Psychologen oder der Psychologin), den Gesundheitszustand zu beurteilen und dazu Stellung zu nehmen, in welchem Umfang und bezüglich welcher Tätigkeiten die versicherte Person arbeitsunfähig ist (BGE 132 V 93 E. 4; BGE 125 V 256 E. 4; vgl. Urteil des BGer 9C_139/2014 vom 6. Oktober 2014 E. 5.2 mit Hinweisen). Soweit der Beschwerdeführer eine ganze Invalidenrente beantragt, ist die Beschwerde abzuweisen.</w:t>
      </w:r>
    </w:p>
    <w:p>
      <w:r>
        <w:rPr>
          <w:b/>
        </w:rPr>
        <w:t>E. 5</w:t>
      </w:r>
    </w:p>
    <w:p>
      <w:r>
        <w:t>Nach dem Gesagten lassen sich Gesundheitszustand und Leistungsvermögen aufgrund der Aktenlage nicht zuverlässig beurteilen. Die angefochtene Verfügung ist mithin aufzuheben. Zum weiteren Vorgehen ist Folgendes zu erwägen:</w:t>
      </w:r>
    </w:p>
    <w:p>
      <w:r>
        <w:rPr>
          <w:b/>
        </w:rPr>
        <w:t>E. 5.1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Leistungsvermögen des Beschwerdeführers als ungeklärt gelten müssen, ist die vorliegende Sache - gemäss deren Antrag - an die Vorinstanz zurückzuweisen.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nicht dazu verleitet werden, das Gericht die eigentliche Abklärungsarbeit machen zu lassen (vgl. dazu MIRIAM LENDFERS, Sachverständige im Verwaltungsverfahren, in: Ueli Kieser/Miriam Lendfers [Hrsg.], Jahrbuch zum Sozialversicherungsrecht 2016, S. 187; Urteil des BVGer C-2907/2018).</w:t>
      </w:r>
    </w:p>
    <w:p>
      <w:r>
        <w:rPr>
          <w:b/>
        </w:rPr>
        <w:t>E. 5.2</w:t>
      </w:r>
    </w:p>
    <w:p>
      <w:r>
        <w:t>Um eine vollständige und umfassende Beurteilung des Gesundheitszustands und der Arbeitsfähigkeit des Beschwerdeführers zu ermöglichen, erscheint die Durchführung einer interdisziplinären medizinischen Begutachtung in der Schweiz unumgänglich. Die medizinische Aktenlage ist hierfür vorgängig zu aktualisieren, sodass der Verlauf bis zum Zeitpunkt der Begutachtung möglichst lückenlos beurteilt werden kann. Soweit der Beschwerdeführer über medizinische Unterlagen verfügt, die der Vorinstanz noch nicht zugänglich gemacht wurden, sind ihr diese umgehend zur Verfügung zu stellen. Die Vorinstanz hat den Gutachtern sämtliche medizinischen Unterlagen zugänglich zu machen. Angezeigt erscheint gemäss den RAD-Stellungnahmen im Beschwerdeverfahren eine Begutachtung in den Fachdisziplinen Innere Medizin, Psychiatrie, Neurologie und Neuropsychologie (BVGer act. 6).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Dabei sind unter dem Indikator Komorbidität im Sinne einer Gesamtbetrachtung auch allfällige im konkreten Fall ressourcenhemmende somatische Störungen zu berücksichtigen (vgl. Urteil des BGer 9C_21/2017 E. 5.2.1 mit Hinweis auf BGE 141 V 281 E. 4.3.1.3).</w:t>
      </w:r>
    </w:p>
    <w:p>
      <w:r>
        <w:rPr>
          <w:b/>
        </w:rPr>
        <w:t>E. 5.3</w:t>
      </w:r>
    </w:p>
    <w:p>
      <w:r>
        <w:t>Die polydisziplinäre Begutachtung hat in der Schweiz zu erfolgen, zumal die Abklärungsstelle mit den Grundsätzen der schweizerischen Versicherungsmedizin vertraut sein muss. Dies gilt im vorliegenden Fall namentlich mit Blick auf das strukturierte Beweisverfahren und die psychosozialen Belastungsfaktoren (vgl. zur Begutachtung in der Schweiz das Urteil des BGer 9C_235/2013 vom 10. September 2013 E. 3.2; Urteile des BVGer C-5862/2014 vom 5. April 2016 E. 5.2 und C-329/2014 vom 8. Juli 2015 E. 5.3.1 je mit Hinweis auf C-4677/2011 vom 18. Oktober 2013 E. 3.6.3). Dem Beschwerdeführer ist das rechtliche Gehör zu gewähren und es ist ihm Gelegenheit zu geben, Zusatzfragen zu stellen (BGE 137 V 210 E. 3.4.2.9). Des Weiteren erfolgt die Gutachterauswahl bei polydisziplinären Begutachtungen in der Schweiz nach dem Zufallsprinzip (vgl. dazu BGE 139 V 349 E. 5.2.1), was im Interesse der Verfahrensbeteiligten liegt. Auf der Grundlage des interdisziplinären Gutachtens hat die Vorinstanz über den Rentenanspruch des Beschwerdeführers erneut zu befinden. Sein Invaliditätsgrad ist gegebenenfalls im Rahmen eines Einkommensvergleichs zu bemessen.</w:t>
      </w:r>
    </w:p>
    <w:p>
      <w:r>
        <w:rPr>
          <w:b/>
        </w:rPr>
        <w:t>E. 6</w:t>
      </w:r>
    </w:p>
    <w:p>
      <w:r>
        <w:t>Zusammenfassend ist festzuhalten, dass sich der Rentenanspruch des Beschwerdeführers aufgrund der bestehenden Aktenlage nicht mit überwiegender Wahrscheinlichkeit beurteilen lässt. Die Beschwerde wird daher insoweit gutgeheissen, als die angefochtene Verfügung aufgehoben und die Sache zur weiteren Abklärung und Neubeurteilung im Sinne der Erwägung 5 an die Vorinstanz zurückgewiesen wird. Soweit der Beschwerdeführer eine ganze Invalidenrente beantragt, ist die Beschwerde abzuweisen.</w:t>
      </w:r>
    </w:p>
    <w:p>
      <w:r>
        <w:rPr>
          <w:b/>
        </w:rPr>
        <w:t>E. 7.1</w:t>
      </w:r>
    </w:p>
    <w:p>
      <w:r>
        <w:t>Die Verfahrenskosten sind in der Regel der unterliegenden Partei aufzuerlegen (Art. 63 Abs. 1 VwVG). Die Rückweisung der Sache an die Vor-instanz zu ergänzenden Abklärungen gilt praxisgemäss als Obsiegen; dem Beschwerdeführer sind keine Verfahrenskosten aufzuerlegen, weshalb ihm der geleistete Kostenvorschuss von Fr. 800.- nach Eintritt der Rechtskraft dieses Urteils zurückzuerstatten ist (BVGer act. 4). Der Vorinstanz als unterliegende Partei werden keine Verfahrenskosten auferlegt (Art. 63 Abs. 2 VwVG).</w:t>
      </w:r>
    </w:p>
    <w:p>
      <w:r>
        <w:rPr>
          <w:b/>
        </w:rPr>
        <w:t>E. 7.2</w:t>
      </w:r>
    </w:p>
    <w:p>
      <w:r>
        <w:t>Dem nicht anwaltlich vertretenen Beschwerdeführer sind durch das Beschwerdeverfahren keine unverhältnismässig hohen Kosten entstanden, weshalb ihm keine Parteientschädigung zuzusprechen ist (vgl. Art. 64 Abs. 1 VwVG i.V.m. Art. 7 Abs. 4 des Reglements vom 21. Februar 2008 über die Kosten und Entschädigungen vor dem Bundesverwaltungsgericht [VGKE, SR 173.320.2]). Die IV-Stelle für Versicherte im Ausland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