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C-612/2006 vom 15. Mai 2008</w:t>
      </w:r>
    </w:p>
    <w:p>
      <w:r>
        <w:t>Bundesverwaltungsgericht, 2008-05-15, FR</w:t>
      </w:r>
    </w:p>
    <w:p>
      <w:r>
        <w:rPr>
          <w:b/>
        </w:rPr>
        <w:t xml:space="preserve">Quelle: </w:t>
      </w:r>
      <w:r>
        <w:t>https://mcp.opencaselaw.ch/entscheid/bvger_C-612_2006</w:t>
      </w:r>
    </w:p>
    <w:p>
      <w:r>
        <w:t>FR: TAF C-612/2006 du 15 mai 2008</w:t>
      </w:r>
    </w:p>
    <w:p>
      <w:r>
        <w:t>IT: TAF C-612/2006 del 15 maggio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PA prises par les autorités mentionnées à l'art. 33 et à l'art. 34 LTAF. En particulier, les décisions en matière d'extension à tout le territoire de la Confédération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w:t>
      </w:r>
    </w:p>
    <w:p>
      <w:r>
        <w:rPr>
          <w:b/>
        </w:rPr>
        <w:t>E. 1.2</w:t>
      </w:r>
    </w:p>
    <w:p>
      <w:r>
        <w:t>L'entrée en vigueur, le 1er janvier 2008, de la LEtr a entraîné l'abrogation de l'aLSEE, conformément l'art. 125 LEtr, en relation avec le chiffre I de son annexe, ainsi que celle de certaines ordonnances d'exécution (cf. art. 91 de l'ordonnance du 24 octobre 2007 relative à l'admission, au séjour et à l'exercice d'une activité lucrative [OASA, RS 142.201]), telles notamment l'aOLE, l'aRSEE et l'ordonnance du 20 avril 1983 sur la procédure d'approbation en droit des étrangers (aOPADE de 1983, RO 1983 535). S'agissant des procédures qui sont antérieures à l'entrée en vigueur de la LEtr, l'ancien droit matériel est applicable, conformément à la réglementation transitoire de l'art. 126 al. 1 LEtr (cf. en ce sens l'Arrêt du Tribunal administratif fédéral C-3912/2007 du 14 février 2008, consid. 2). Tel est le cas en l'occurrence.</w:t>
      </w:r>
    </w:p>
    <w:p>
      <w:r>
        <w:rPr>
          <w:b/>
        </w:rPr>
        <w:t>E. 1.3</w:t>
      </w:r>
    </w:p>
    <w:p>
      <w:r>
        <w:t>En revanche, conformément à la réglementation transitoire de l'art. 126 al. 2 LEtr, la procédure relative aux demandes déposées avant l'entrée en vigueur de la LEtr, le 1er janvier 2008, est régie par le nouveau droit.</w:t>
      </w:r>
    </w:p>
    <w:p>
      <w:r>
        <w:rPr>
          <w:b/>
        </w:rPr>
        <w:t>E. 1.4</w:t>
      </w:r>
    </w:p>
    <w:p>
      <w:r>
        <w:t>Les recours pendants devant les commissions fédérales de recours ou d'arbitrage ou devant les services de recours des départements au 1er janvier 2007 sont traitées par le TAF (dans la mesure où il est compétent) selon le nouveau droit de procédure (cf. art. 53 al. 2 phr. 2 LTAF). A moins que la LTAF n'en dispose autrement, la procédure devant le TAF est régie par la PA (cf. art. 37 LTAF).</w:t>
      </w:r>
    </w:p>
    <w:p>
      <w:r>
        <w:rPr>
          <w:b/>
        </w:rPr>
        <w:t>E. 1.5</w:t>
      </w:r>
    </w:p>
    <w:p>
      <w:r>
        <w:t>Les recourants ont qualité pour recourir (cf. art. 48 al. 1 PA). Leur recours, présenté dans la forme et les délais prescrits par la loi, est recevable (cf. art. 50 et 52 PA).</w:t>
      </w:r>
    </w:p>
    <w:p>
      <w:r>
        <w:rPr>
          <w:b/>
        </w:rPr>
        <w:t>E. 2</w:t>
      </w:r>
    </w:p>
    <w:p>
      <w:r>
        <w:t>Avant de procéder à l'examen du recours au fond, le Tribunal observe d'emblée que la décision cantonale de refus d'octroi d'une autorisation de séjour et de renvoi étant en force, suite aux décisions rendues le 27 juillet 2004 par le SPOP-VD et le 21 octobre 2004 par le Tribunal cantonal vaudois, l'objet de la présente procédure vise exclusivement à déterminer si c'est à bon droit que l'Office fédéral des migrations a étendu les effets de la décision cantonale de renvoi à tout le territoire de la Confédération.</w:t>
      </w:r>
    </w:p>
    <w:p>
      <w:r>
        <w:rPr>
          <w:b/>
        </w:rPr>
        <w:t>E. 3.1</w:t>
      </w:r>
    </w:p>
    <w:p>
      <w:r>
        <w:t>L'étranger qui n'est au bénéfice d'aucune autorisation peut être tenu en tout temps de quitter la Suisse (art. 12 al. 1 aLSEE). L'étranger est tenu de quitter le canton à l'échéance de l'autorisation (art. 12 al. 2 aLSEE).</w:t>
      </w:r>
    </w:p>
    <w:p>
      <w:r>
        <w:rPr>
          <w:b/>
        </w:rPr>
        <w:t>E. 3.2</w:t>
      </w:r>
    </w:p>
    <w:p>
      <w:r>
        <w:t>En vertu de l'art. 12 al. 3 phr. 3 aLSEE, l'étranger est tenu de partir notamment lorsqu'une autorisation ou une prolongation d'autorisation lui est refusée (décision qui relève de la compétence des autorités cantonales de police des étrangers [cf. art. 15 al. 1 et art. 18 aLSEE]). Dans ces cas, l'autorité lui impartit un délai de départ. S'il s'agit d'une autorité cantonale, l'étranger doit quitter le territoire du canton; si c'est une autorité fédérale, il doit quitter le territoire suisse (art. 12 al. 3 phr. 2 et 3 aLSEE).</w:t>
      </w:r>
    </w:p>
    <w:p>
      <w:r>
        <w:rPr>
          <w:b/>
        </w:rPr>
        <w:t>E. 3.3</w:t>
      </w:r>
    </w:p>
    <w:p>
      <w:r>
        <w:t>L'autorité fédérale peut transformer l'ordre de quitter un canton en un ordre de quitter la Suisse (art. 12 al. 3 phr. 4 aLSEE).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aRSEE).</w:t>
      </w:r>
    </w:p>
    <w:p>
      <w:r>
        <w:rPr>
          <w:b/>
        </w:rPr>
        <w:t>E. 4.1</w:t>
      </w:r>
    </w:p>
    <w:p>
      <w:r>
        <w:t>Dans le cadre de la présente procédure, les recourants font notamment valoir que la poursuite du séjour en Suisse de X._______, Z._______ et Y._______ s'impose notamment en raison du fait que leur mère vit en Suisse au bénéfice d'une autorisation de séjour, qu'ils sont dépendants de cette dernière et qu'ils ont commencé un processus d'intégration en ce pays.</w:t>
      </w:r>
    </w:p>
    <w:p>
      <w:r>
        <w:rPr>
          <w:b/>
        </w:rPr>
        <w:t>E. 4.2</w:t>
      </w:r>
    </w:p>
    <w:p>
      <w:r>
        <w:t>S'agissant de la nature des décisions d'extension à tout le territoire de la Confédération d'une décision cantonale de renvoi, il suffit de relever qu'elles constituent la règle générale, ainsi que le spécifie l'art. 17 al. 2 in fine aRSEE. Cette extension est, en effet,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 Dans ces conditions, les motifs ayant conduit les autorités cantonales de police des étrangers, après une pesée des intérêts publics et privés en présence, à refuser l'octroi d'une autorisation de séjour et à prononcer le renvoi de X._______, Z._______ et Y._______ de leur territoire (en l'espèce, notamment en raison du fait que les conditions pour un regroupement familial au sens de l'art. 39 aOLE faisaient défaut),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(cf. consid. 7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aLSEE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5.1</w:t>
      </w:r>
    </w:p>
    <w:p>
      <w:r>
        <w:t>En l'espèce, force est de constater que la décision du SPOP-VD du 27 juillet 2004 refusant la délivrance d'une autorisation de séjour à X._______, à Z._______ et à Y._______ et prononçant leur renvoi du territoire cantonal a acquis force de chose jugée et, partant, est exécutoire. Les intéressés, à défaut d'être titulaire d'un titre de séjour, ne sont donc pas autorisés à résider légalement sur le territoire vaudois.</w:t>
      </w:r>
    </w:p>
    <w:p>
      <w:r>
        <w:rPr>
          <w:b/>
        </w:rPr>
        <w:t>E. 5.2</w:t>
      </w:r>
    </w:p>
    <w:p>
      <w:r>
        <w:t>Par ailleurs, l'autorité intimée n'a pas jugé nécessaire de renoncer à l'extension du renvoi à tout le territoire de la Suisse, ce qui ne saurait être contesté dans la mesure où il ne ressort pas du dossier que les intéressés, qui ne se sont jamais prévalu d'attaches particulières avec un canton autre que celui de Vaud, auraient engagé, à la suite de la décision négative rendue par les autorités vaudoises,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aRSEE. L'extension à tout le territoire de la Confédération de la décision cantonale de renvoi prononcée par l'ODM s'avère donc parfaitement fondée quant à son principe.</w:t>
      </w:r>
    </w:p>
    <w:p>
      <w:r>
        <w:rPr>
          <w:b/>
        </w:rPr>
        <w:t>E. 6.1</w:t>
      </w:r>
    </w:p>
    <w:p>
      <w:r>
        <w:t>La décision de renvoi de Suisse étant confirmée dans son principe, il convient encore d'examiner s'il se justifie, en application de l'art. 14a al. 1 aLSEE, d'inviter l'autorité intimée à prononcer l'admission provisoire de X._______, Z._______ et Y._______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LSEE ne sauraient donc remettre en cause la décision d'extension en tant que telle.</w:t>
      </w:r>
    </w:p>
    <w:p>
      <w:r>
        <w:rPr>
          <w:b/>
        </w:rPr>
        <w:t>E. 6.2</w:t>
      </w:r>
    </w:p>
    <w:p>
      <w:r>
        <w:t>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aLSEE).</w:t>
      </w:r>
    </w:p>
    <w:p>
      <w:r>
        <w:rPr>
          <w:b/>
        </w:rPr>
        <w:t>E. 7.1</w:t>
      </w:r>
    </w:p>
    <w:p>
      <w:r>
        <w:t>L'examen des pièces du dossier révèle que X._______, Z._______ et Y._______ sont entrés en Suisse démunis de passeports ou d'autres titres de voyage. Cependant, ils ont produit auprès des autorités cantonales vaudoises des actes de naissance pour démontrer leur citoyenneté de la République démocratique du Congo. Dès lors, on peut attendre d'eux qu'ils entreprennent toute démarche nécessaire auprès de la représentation de leur pays d'origine en vue de l'obtention de documents de voyage leur permettant de retourner dans leur patrie. Dans ces circonstances, le Tribunal de céans considère que l'exécution du renvoi ne se heurte pas à des obstacles insurmontables d'ordre technique et s'avère possible (art. 14a al. 2 LSEE).</w:t>
      </w:r>
    </w:p>
    <w:p>
      <w:r>
        <w:rPr>
          <w:b/>
        </w:rPr>
        <w:t>E. 7.2</w:t>
      </w:r>
    </w:p>
    <w:p>
      <w:r>
        <w:t>S'agissant de la licéité de l'exécution du renvoi, il convient d'examiner - sous l'angle notamment de l'art. 3 CEDH - si le renvoi des intéressés dans leur pays d'origine serait contraire aux engagements de la Suisse relevant du droit international.</w:t>
      </w:r>
    </w:p>
    <w:p>
      <w:r>
        <w:rPr>
          <w:b/>
        </w:rPr>
        <w:t>E. 7.2.1</w:t>
      </w:r>
    </w:p>
    <w:p>
      <w:r>
        <w:t>A cet égard, s'il est vrai que l'interdiction de la torture, des peines et traitements inhumains ou dégradants s'applique indépendamment de la reconnaissance de la qualité de réfugié (cf. Cour européenne des droits de l'homme (CEDH) arrêt Vilvarajah et autres c. Royaume Uni du 30 octobre 1991, série A no 215, par. 102-103 et 111-113; arrêt Cruz Varas et autres c. Suède du 20 mars 1991, série A no 201, par. 69-70; décisions de la Commission européenne des droits de l'homme No 14514/89, 14982/89; ATF 111 Ib 71 et jurisprudence citée; Journal des Tribunaux 1987 I 206; JAAC 50.5), cela ne signifie encore pas qu'un renvoi serait prohibé par le seul fait que dans le pays concerné, des violations de cette disposition devraient être constatées. Encore faut-il que la personne qui invoque l'art. 3 CEDH démontre à satisfaction qu'il existe pour elle un véritable risque concret et sérieux - "au-delà de tout doute raisonnable" pour reprendre les termes utilisés dans la jurisprudence émanant des autorités précitées - d'être victime de tortures, ou de traitements inhumains ou dégradants en cas de renvoi dans son pays (Jacques Velu / Rusen Ergec, La Convention européenne des droits de l'homme, Bruxelles 1990, p. 203ss; Arthur Haefliger, Die Menschenrechts-konvention und die Schweiz, Berne 1993, p. 64ss). Il en ressort qu'une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(Kay Hailbronner, Der Flüchtlingsbegriff der Genfer Flüchtlingskonvention und die Rechtstellung von De-facto-Flüchtlingen, ZAR 1993, p. 8; du même auteur, das Refoulement-Verbot und die humanitären Flüchtlinge im Völkerrecht, ZAR 1987, p. 10ss; Kälin, op. cit., p. 205 et 237).</w:t>
      </w:r>
    </w:p>
    <w:p>
      <w:r>
        <w:rPr>
          <w:b/>
        </w:rPr>
        <w:t>E. 7.2.2</w:t>
      </w:r>
    </w:p>
    <w:p>
      <w:r>
        <w:t>En l'espèce, les intéressés n'ont pas démontré l'existence d'un risque personnel, concret et sérieux d'être soumis à un traitement tombant sous le coup de l'art. 3 CEDH tel que mentionné ci-avant.</w:t>
      </w:r>
    </w:p>
    <w:p>
      <w:r>
        <w:rPr>
          <w:b/>
        </w:rPr>
        <w:t>E. 7.2.3</w:t>
      </w:r>
    </w:p>
    <w:p>
      <w:r>
        <w:t>Par ailleurs, X._______, Z._______ et Y._______ font valoir des motifs liés à la présence de leur mère en Suisse et à leur vie comune avec cette dernière. Cependant, il est à relever que, sous l'angle du droit au respect de la vie privée et familiale garanti par l'art. 8 CEDH, les intéressés ne peuvent se prévaloir de la protection accordée par cet article pour s'opposer à leur départ de Suisse. En effet, il est à noter en premier lieu que c'est dans le cadre de l'examen de la question de la délivrance ou de la prolongation éventuelle d'une autorisation de séjour que l'art. 8 CEDH trouve prioritairement application (cf. Alain Wurzburger, La jurisprudence récente du Tribunal fédéral en matière de police des étrangers, RDAF 1997, p. 282, ch. 3A; cf. également sur cette question et sur les rapports entre les garanties découlant de l'art. 8 CEDH et l'admission provisoire l'arrêt du TAF C-2276/2007 du 24 novembre 2007, consid. 7). Il appartient aux autorités cantonales de police des étrangers de déterminer si, dans un cas particulier, il se justifie de délivrer un tel titre de séjour en vertu de l'art. 8 CEDH. Elles sont en effet seules compétentes pour décider de l'octroi ou non d'une autorisation de séjour (art. 15 LSEE en relation avec l'art. 51 OLE; ATF 127 II 49 consid. 3a, p. 52; 120 Ib 6 consid. 3a, pp. 9/10). En l'occurrence, elles ont estimé que l'octroi d'une autorisation de séjour, nonobstant les arguments présentés, ne se justifiait pas.</w:t>
      </w:r>
    </w:p>
    <w:p>
      <w:r>
        <w:rPr>
          <w:b/>
        </w:rPr>
        <w:t>E. 7.2.4</w:t>
      </w:r>
    </w:p>
    <w:p>
      <w:r>
        <w:t>Au demeurant, selon la jurisprudence fédérale, les relations familiales protégées par l'art. 8 CEDH sont, d'une part, les relations entre époux et, d'autre part, les relations entre parents et enfants mineurs vivant en ménage commun. Si celui qui requiert une autorisation de séjour ne fait pas partie de ce noyau familial proprement dit, il ne peut se prévaloir de liens familiaux dignes de protection que s'il se trouve dans un rapport de dépendance particulier avec les personnes admises à résider en Suisse en raison d'un handicap ou d'une maladie graves l'empêchant de gagner sa vie et de vivre de manière autonome (cf. ATF 120 Ib 257 consid. 1). Des difficultés économiques ou d'autres problèmes d'organisation ne peuvent être comparés à un handicap ou maladie graves rendant irremplaçable l'assistance de proches parents, sinon, l'art. 8 CEDH permettrait à tout étranger manquant de moyens financiers notamment et pouvant être assisté par de proches parents ayant le droit de résider en Suisse d'obtenir une autorisation de séjour (cf. à ce propos arrêts du Tribunal fédéral 2A.30/2004 du 23 janvier 2004 consid. 2.2 et 2A.31/2004 du 26 janvier 2004 consid. 2.1.2). En l'occurrence, il apparaît que X._______ et Z._______, qui sont actuellement majeurs, ainsi que Y._______, qui sera majeure dans moins de deux mois, ne souffrent d'aucun handicap ou maladie grave et n'ont pas fait valoir qu'ils se trouvaient dans un état de dépendance particulier envers leur mère les empêchant de gagner leur vie et de vivre de manière autonome, de sorte que l'art. 8 CEDH n'est pas applicable en l'espèce.</w:t>
      </w:r>
    </w:p>
    <w:p>
      <w:r>
        <w:rPr>
          <w:b/>
        </w:rPr>
        <w:t>E. 7.2.5</w:t>
      </w:r>
    </w:p>
    <w:p>
      <w:r>
        <w:t>Vu ce qui précède, l'exécution du renvoi de X._______, Z._______ et Y._______ ne transgresse aucun engagement pris par la Suisse relevant du droit international, de sorte qu'elle s'avère licite (art. 14a al. 3 aLSEE).</w:t>
      </w:r>
    </w:p>
    <w:p>
      <w:r>
        <w:rPr>
          <w:b/>
        </w:rPr>
        <w:t>E. 7.3</w:t>
      </w:r>
    </w:p>
    <w:p>
      <w:r>
        <w:t>Reste encore à examiner la question de savoir si l'exécution du renvoi des intéressés dans leur pays d'origine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w:t>
      </w:r>
    </w:p>
    <w:p>
      <w:r>
        <w:rPr>
          <w:b/>
        </w:rPr>
        <w:t>E. 7.3.1</w:t>
      </w:r>
    </w:p>
    <w:p>
      <w:r>
        <w:t>La situation familiale de X._______, Z._______ et Y._______ en Suisse et, en particulier, les relations qu'ils y entretiennent avec leur mère et des membres de leur belle-famille, ne sont susceptibles d'être prises en considération que lors de la phase antérieure de procédure de police des étrangers portant sur l'examen de la question du renouvellement des conditions de séjour de la personne concernée. Ainsi que relevé plus haut, les arguments visant à démontrer que l'étranger a un intérêt privé prépondérant à demeurer en Suisse (tels que, par exemple, les liens personnels qu'il a noués avec ce pays ou les attaches familiales qu'il y possède) s'apprécient en effet lors de la pesée des intérêts publics et privés opérée dans le cadre de la procédure cantonale d'autorisation et des voies de recours y afférentes (cf. consid. 4 supra; voir également JAAC 62.52 consid. 13.2 in fine). Des arguments de cette nature ne sauraient donc faire encore l'objet d'un examen par les autorités fédérales de police des étrangers au moment où celles-ci sont appelées à se prononcer sur l'exigibilité du renvoi au sens de l'art 14a al. 4 LSEE.</w:t>
      </w:r>
    </w:p>
    <w:p>
      <w:r>
        <w:rPr>
          <w:b/>
        </w:rPr>
        <w:t>E. 7.3.2</w:t>
      </w:r>
    </w:p>
    <w:p>
      <w:r>
        <w:t>Quant aux problèmes d'ordre matériel auxquels les intéressés seraient exposés en cas de retour dans leur pays d'origine, ils n'ont pas davantage d'incidence déterminante dans l'appréciation du cas, tant il est vrai que leur mère et leur beau-père en Suisse peuvent parfaitement leur fournir une aide financière après leur départ de Suisse. 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D-483/2007 du 26 mars 2007). Il est encore à noter que Z._______ va terminer sa scolarité en Suisse et que Y._______ a pu commencer une formation professionnelle (apprentissage de cuisinière), de sorte qu'elles ont ainsi acquis des connaissance qui leur seront utiles lors de leur retour dans leur pays d'origine. Quant aux difficultés liées à l'âge des intéressés dont se prévalent ces derniers en cas de retour dans leur patrie, elles ne sont plus d'actualité et il y a lieu de relever, comme mentionné au consid. 7.2.4, que les recourants sont en âge de gagner leur vie et de vivre de manière autonome avec, cas échéant, l'aide matérielle de leur proches séjournant en Suisse.</w:t>
      </w:r>
    </w:p>
    <w:p>
      <w:r>
        <w:rPr>
          <w:b/>
        </w:rPr>
        <w:t>E. 7.3.3</w:t>
      </w:r>
    </w:p>
    <w:p>
      <w:r>
        <w:t>Dès lors, le TAF ne peut que constater que l'exécution du renvoi de Suisse de X._______, Z._______ et Y._______ doit être considérée comme raisonnablement exigible.</w:t>
      </w:r>
    </w:p>
    <w:p>
      <w:r>
        <w:rPr>
          <w:b/>
        </w:rPr>
        <w:t>E. 8.1</w:t>
      </w:r>
    </w:p>
    <w:p>
      <w:r>
        <w:t>Les mesures provisionnelles prononcées le 7 juillet 2005 par l'autorité d'instruction laissaient en suspens la demande de restitution de l'effet suspensif retiré au recours par l'ODM. Cette dernière requête est devenue sans objet du fait de la présente décision.</w:t>
      </w:r>
    </w:p>
    <w:p>
      <w:r>
        <w:rPr>
          <w:b/>
        </w:rPr>
        <w:t>E. 8.2</w:t>
      </w:r>
    </w:p>
    <w:p>
      <w:r>
        <w:t>Il ressort de ce qui précède que, par sa décision du 30 mai 2005,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des recourants (cf. art. 63 al. 1 PA en relation avec les art. 1 à 3 du règlement du 11 décembre 2006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