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C-6121/2020 vom 27. Mai 2021</w:t>
      </w:r>
    </w:p>
    <w:p>
      <w:r>
        <w:t>Bundesverwaltungsgericht, 2021-05-27, DE</w:t>
      </w:r>
    </w:p>
    <w:p>
      <w:r>
        <w:rPr>
          <w:b/>
        </w:rPr>
        <w:t xml:space="preserve">Quelle: </w:t>
      </w:r>
      <w:r>
        <w:t>https://mcp.opencaselaw.ch/entscheid/bvger_C-6121_2020</w:t>
      </w:r>
    </w:p>
    <w:p>
      <w:r>
        <w:t>FR: TAF C-6121/2020 du 27 mai 2021</w:t>
      </w:r>
    </w:p>
    <w:p>
      <w:r>
        <w:t>IT: TAF C-6121/2020 del 27 maggio 2021</w:t>
      </w:r>
    </w:p>
    <w:p>
      <w:pPr>
        <w:pStyle w:val="Heading2"/>
      </w:pPr>
      <w:r>
        <w:t>Regeste</w:t>
      </w:r>
    </w:p>
    <w:p>
      <w:r>
        <w:t>Invalidenversicherung (Übriges)</w:t>
      </w:r>
    </w:p>
    <w:p>
      <w:pPr>
        <w:pStyle w:val="Heading2"/>
      </w:pPr>
      <w:r>
        <w:t>Erwägungen</w:t>
      </w:r>
    </w:p>
    <w:p>
      <w:r>
        <w:rPr>
          <w:b/>
        </w:rPr>
        <w:t>E. 1.1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1.2</w:t>
      </w:r>
    </w:p>
    <w:p>
      <w:r>
        <w:t>Gemäss Art. 31 des Bundesgesetzes vom 17. Juni 2005 über das Bundesverwaltungsgericht (VGG, SR 173.32) beurteilt das Bundesverwaltungsgericht Beschwerden gegen Verfügungen nach Art. 5 VwVG, die von den in Art. 33 VGG als Vorinstanz genannten Behörden erlassen wurden. Dazu gehören gemäss Art. 33 Bst. d VGG in Verbindung mit Art. 69 Abs. 1 Bst. b des Bundesgesetzes vom 19. Juni 1959 über die Invalidenversicherung (IVG, SR 831.20) Verfügungen der IV-Stelle für Versicherte im Ausland. Gemäss Art. 56 Abs. 2 des Bundesgesetzes vom 6. Oktober 2000 über den Allgemeinen Teil des Sozialversicherungsrechts (ATSG, SR 830.1) kann auch Beschwerde erhoben werden, wenn der Versicherungsträger entgegen dem Begehren der betroffenen Partei keine Verfügung oder keinen Einspracheentscheid erlässt (vgl. auch Art. 46a VwVG). Das Bundesverwaltungsgericht ist somit als Beschwerdeinstanz zur Beurteilung der vorliegenden Rechtsverzögerungsbeschwerde zuständig.</w:t>
      </w:r>
    </w:p>
    <w:p>
      <w:r>
        <w:rPr>
          <w:b/>
        </w:rPr>
        <w:t>E. 1.3</w:t>
      </w:r>
    </w:p>
    <w:p>
      <w:r>
        <w:t>Nach Art. 48 Abs. 1 VwVG ist zur Beschwerde berechtigt, wer vor der Vorinstanz am Verfahren teilgenommen hat, durch die angefochtene Verfügung besonders berührt ist und ein schutzwürdiges Interesse an deren Aufhebung oder Änderung hat. Analog ist zur Erhebung einer Rechtsverzögerungsbeschwerde legitimiert, wer durch das Fehlen einer anfechtbaren Verfügung berührt ist und ein schutzwürdiges Interesse an deren Erlass hat (vgl. BGE 133 V 188 E. 4.1). Da der Beschwerdeführer Partei im vorinstanzlichen Verfahren ist und ein schutzwürdiges Interesse an der anbegehrten Verfügung hat, mit welcher sein Leistungsgesuch beurteilt werden soll, ist er zur vorliegenden Beschwerde legitimiert.</w:t>
      </w:r>
    </w:p>
    <w:p>
      <w:r>
        <w:rPr>
          <w:b/>
        </w:rPr>
        <w:t>E. 1.4</w:t>
      </w:r>
    </w:p>
    <w:p>
      <w:r>
        <w:t>Die Rechtsverzögerungsbeschwerde kann jederzeit erhoben werden (Art. 50 Abs. 2 VwVG). Die Anforderungen an die Form der Beschwerdeschrift (Art. 52 VwVG) sind angesichts der herabgesetzten formellen Anforderungen bei rechtsunkundigen Parteien vorliegend als erfüllt zu betrachten (vgl. Moser/Beusch/Kneubühler, Prozessieren vor dem Bundesverwaltungsgericht, 2. Aufl. 2013, S. 119 f. Rz. 2.211). Auf die vorliegende Beschwerde ist im Grundsatz - mit der nachfolgenden Einschränkung gemäss Erwägung 1.5 nachstehend - einzutreten.</w:t>
      </w:r>
    </w:p>
    <w:p>
      <w:r>
        <w:rPr>
          <w:b/>
        </w:rPr>
        <w:t>E. 1.5</w:t>
      </w:r>
    </w:p>
    <w:p>
      <w:r>
        <w:t>Anfechtungsobjekt einer Rechtsverzögerungsbeschwerde im Sinne von Art. 46a VwVG bzw. Art. 56 Abs. 2 ATSG ist das unrechtmässige Verzögern einer Verfügung, wobei die Gesetzesbestimmung das Verzögern einer Verfügung verfahrensrechtlich einer Verfügung gleichsetzt (vgl. Markus Müller, in: Kommentar zum Bundesgesetz über das Verwaltungsverfahren [VwVG], 2008, Rz. 7 zu Art. 46a). Streitgegenstand der Rechtsverzögerungsbeschwerde bilden nicht die materiellen Rechte und Pflichten, insbesondere die Versicherungsleistungen, sondern einzig die Frage der Rechtsverzögerung (Urteile des Bundesgerichts [BGer] 9C_24/2010 vom 31. März 2010 E. 2; 8C_336/2012 vom 13. August 2012 E. 3). Die materiellen Rechte und Pflichten des Beschwerdeführers, namentlich der Invalidenrentenanspruch und im Zusammenhang mit dessen Abklärung stehende Vorkehren, bilden nur insoweit Gegenstand des Verfahrens, als zu prüfen ist, ob eine positive Anordnung, beispielsweise die Einräumung einer Frist oder die Anordnung von Beweismassnahmen (vgl. unten E. 5.4), ermessensüberschreitend getroffen wurde (vgl. Urteile des BGer 8C_336/2012 vom 13. August 2012 E. 4; 9C_24/2010 vom 31. März 2010 E. 2 f.). Daraus folgt, dass auf die Beschwerde insoweit nicht eingetreten werden kann, als der Beschwerdeführer beantragt, die IVSTA sei zu verpflichten, ihm aufgrund seiner schwierigen gesundheitlichen sowie finanziellen Lage mit sofortiger Wirkung eine monatliche Rente in der Höhe von Fr. 478.- auszubezahlen (act. BVGer 8).</w:t>
      </w:r>
    </w:p>
    <w:p>
      <w:r>
        <w:rPr>
          <w:b/>
        </w:rPr>
        <w:t>E. 2.1</w:t>
      </w:r>
    </w:p>
    <w:p>
      <w:r>
        <w:t>Der Beschwerdeführer ist deutscher Staatsangehöriger und wohnt in Deutschland (act. IVSTA 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(AS 2015 343), Nr. 465/2012 (AS 2015 345) und Nr. 1224/2012 (AS 2015 353) erfolgten Änderungen in den Beziehungen zwischen der Schweiz und den EU-Mitgliedstaaten anwendbar.</w:t>
      </w:r>
    </w:p>
    <w:p>
      <w:r>
        <w:rPr>
          <w:b/>
        </w:rPr>
        <w:t>E. 2.2</w:t>
      </w:r>
    </w:p>
    <w:p>
      <w:r>
        <w:t>Das FZA setzt die verschiedenen bis dahin geltenden bilateralen Abkommen zwischen der Schweizerischen Eidgenossenschaft und den einzelnen Mitgliedstaaten der Europäischen Union (EU) - so auch das Abkommen vom 25. Februar 1964 zwischen der Schweizerischen Eidgenossenschaft und der Bundesrepublik Deutschland über Soziale Sicherheit (SR 0.831.109.136.1) sowie die damit verbundenen Zusatzabkommen - insoweit aus, als darin derselbe Sachbereich geregelt wird (Art. 20 FZA; Urteile des BVGer C-4892/2016 vom 3. Mai 2017 E. 3.2; C-2341/2015 vom 9. Mai 2016 E. 2.2.1).</w:t>
      </w:r>
    </w:p>
    <w:p>
      <w:r>
        <w:rPr>
          <w:b/>
        </w:rPr>
        <w:t>E. 2.3</w:t>
      </w:r>
    </w:p>
    <w:p>
      <w:r>
        <w:t>Nach Art. 4 der Verordnung Nr. 883/2004 haben Personen, für die diese Verordnung gilt, soweit in dieser Verordnung nichts anderes bestimmt ist, die gleichen Rechte und Pflichten aufgrund der Rechtsvorschriften eines Mitgliedstaats wie die Staatsangehörigen dieses Staates. Dabei ist im Rahmen des FZA auch die Schweiz als «Mitgliedstaat» im Sinne dieser Koordinierungsverordnungen zu betrachten (Art. 1 Abs. 2 Anhang II FZA; BGE 141 V 246 E. 2.1).</w:t>
      </w:r>
    </w:p>
    <w:p>
      <w:r>
        <w:rPr>
          <w:b/>
        </w:rPr>
        <w:t>E. 2.4</w:t>
      </w:r>
    </w:p>
    <w:p>
      <w:r>
        <w:t>Gemäss Art. 46 Abs. 3 der Verordnung (EG) Nr. 883/2004 ist die vom Träger eines Staates getroffene Entscheidung über die Invalidität eines Antragstellers für den Träger eines anderen Mitgliedsstaates nur dann verbindlich, wenn die in den Rechtsvorschriften dieser Staaten festgelegten Definitionen des Grads der Invalidität in Anhang VII dieser Verordnung als übereinstimmend anerkannt sind. Das ist für das Verhältnis zwischen Deutschland und der Schweiz nicht der Fall.</w:t>
      </w:r>
    </w:p>
    <w:p>
      <w:r>
        <w:rPr>
          <w:b/>
        </w:rPr>
        <w:t>E. 2.5</w:t>
      </w:r>
    </w:p>
    <w:p>
      <w:r>
        <w:t>Soweit - wie vorliegend - weder das FZA und die gestützt darauf anwendbaren gemeinschaftsrechtlichen Rechtsakte abweichende Bestimmungen vorsehen noch allgemeine Rechtsgrundsätze dagegensprechen, richtet sich die Ausgestaltung des Verfahrens und die Prüfung eines IV-Leistungsanspruches alleine nach der schweizerischen Rechtsordnung (Urteil des BVGer C-1545/2020 vom 29. Januar 2021 E. 4.1; vgl. BGE 130 V 253 E. 2.4; Urteil des BGer 9C_573/2012 vom 16. Januar 2013 E. 4 m.w.H.), was sich auch mit dem Inkrafttreten der oben erwähnten Verordnungen am 1. April 2012 nicht geändert hat (vgl. Urteil des BVGer C-3985/2012 vom 25. Februar 2013 E. 2.1).</w:t>
      </w:r>
    </w:p>
    <w:p>
      <w:r>
        <w:rPr>
          <w:b/>
        </w:rPr>
        <w:t>E. 2.6</w:t>
      </w:r>
    </w:p>
    <w:p>
      <w:r>
        <w:t>Für die Invaliditätsbemessung sind somit allein die schweizerischen Rechtsnormen massgebend, und es besteht dementsprechend gemäss der ständigen Rechtsprechung des Bundesgerichts keine Bindung an die Beurteilung deutscher Versicherungsträger, Krankenkassen, anderer Behörden und Ärzte (BGE 130 V 253 E. 2.4). Rentenbescheide, Krankenstandsbescheinigungen, ärztliche Beurteilungen etc. unterliegen der freien Würdigung durch die Organe der schweizerischen Invalidenversicherung und im Beschwerdeverfahren durch die schweizerischen Gerichte (Urteil des BVGer C-5167/2017 vom 30. April 2019 E. 3.7).</w:t>
      </w:r>
    </w:p>
    <w:p>
      <w:r>
        <w:rPr>
          <w:b/>
        </w:rPr>
        <w:t>E. 3</w:t>
      </w:r>
    </w:p>
    <w:p>
      <w:r>
        <w:t>Vorliegend ist streitig und zu prüfen, ob die Vorinstanz die nach der Neuanmeldung vom 16. März 2020 (Eingang bei der IVSTA: 3. August 2020; act. IVSTA 241) gebotenen Handlungen über Gebühr hinausgezögert hat (vlg. unten E. 6) und ob die Anordnung einer polydisziplinären Begutachtung ermessensüberschreitend getroffen wurde (vgl. unten E. 7).</w:t>
      </w:r>
    </w:p>
    <w:p>
      <w:r>
        <w:rPr>
          <w:b/>
        </w:rPr>
        <w:t>E. 4.1</w:t>
      </w:r>
    </w:p>
    <w:p>
      <w:r>
        <w:t>Nach Art. 43 Abs. 1 ATSG prüft der Versicherungsträger die Begehren, nimmt die notwendigen Abklärungen von Amtes wegen vor und holt die erforderlichen Auskünfte ein (Satz 1). Das Gesetz weist somit dem Durchführungsorgan die Aufgabe zu, den rechtserheblichen Sachverhalt nach dem Untersuchungsgrundsatz abzuklären, und zwar richtig und vollständig, sodass gestützt darauf die Verfügung über die jeweils in Frage stehende Leistung ergehen kann (Art. 49 ATSG; BGE 136 V 376 E. 4.1.1). Im Rahmen der Abklärungspflicht ist der instruierenden Behörde rechtsprechungsgemäss ein weites Ermessen hinsichtlich angeordneter Abklärungsmassnahmen einzuräumen (BGE 132 V 93 E. 5.2.8).</w:t>
      </w:r>
    </w:p>
    <w:p>
      <w:r>
        <w:rPr>
          <w:b/>
        </w:rPr>
        <w:t>E. 4.2</w:t>
      </w:r>
    </w:p>
    <w:p>
      <w:r>
        <w:t>Um den Invaliditätsgrad bemessen zu können, ist die Verwaltung (und im Beschwerdefall das Gericht) auf Unterlagen angewiesen, die ärztliche und gegebenenfalls auch andere Fachleute zur Verfügung zu stellen haben (BGE 125 V 256 E. 4 m.w.H.). Nach Art. 59 Abs. 2bis IVG stehen der IV-Stelle die regionalen ärztlichen Dienste zur Beurteilung der medizinischen Voraussetzungen des Leistungsanspruchs zur Verfügung. Die RAD setzen die für die Invalidenversicherung nach Artikel 6 ATSG massgebende funktionelle Leistungsfähigkeit der Versicherten fest, eine zumutbare Erwerbstätigkeit oder Tätigkeit im Aufgabenbereich auszuüben, und sind in ihrem medizinischen Sachentscheid im Einzelfall unabhängig. Die geeigneten Prüfmethoden können sie im Rahmen ihrer medizinischen Fachkompetenz und der allgemeinen fachlichen Weisungen des Bundesamtes frei wählen (Art. 49 Abs. 1 der Verordnung vom 17. Januar 1961 über die Invalidenversicherung [IVV, SR 831.201]). Art. 59 Abs. 3 IVG gibt der IV-Stelle zudem die Möglichkeit, namentlich Experten sowie medizinische und berufliche Abklärungsstellen beizuziehen.</w:t>
      </w:r>
    </w:p>
    <w:p>
      <w:r>
        <w:rPr>
          <w:b/>
        </w:rPr>
        <w:t>E. 4.3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4.4</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(BGE 125 V 351 E. 3a; 122 V 157 E. 1c).</w:t>
      </w:r>
    </w:p>
    <w:p>
      <w:r>
        <w:rPr>
          <w:b/>
        </w:rPr>
        <w:t>E. 4.5</w:t>
      </w:r>
    </w:p>
    <w:p>
      <w:r>
        <w:t>Nicht auf eigene Untersuchungen beruhende Berichte der medizinischen respektive regionalen ärztlichen Dienste (Art. 49 Abs. 3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vgl. Urteil des BGer 9C_335/2015 vom 1. September 2015 E. 3.1). Eine versicherungsexterne Begutachtung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medizinische respektive regionale ärztliche Dienst nicht über die nötigen fachlichen Ressourcen verfügt, sowie wenn zwischen dem Bericht des medizinischen respektive regionalen ärztlichen Dienstes und dem allgemeinen Tenor im medizinischen Dossier eine relevante Differenz besteht (vgl. BGE 137 V 210 E. 1.2.1; 135 V 465 E. 4.6). Im Übrigen ist nach der bundesgerichtlichen Rechtsprechung bei komplexen Fällen, in denen psychische und physische Beeinträchtigungen zusammenwirken könnten, eine interdisziplinäre Abklärung und Beurteilung durch entsprechende Fachärzte unabdingbar (vgl. Urteile des BGer 9C_235/2013 vom 10. September 2013 E. 3.2 und 8C_733/2010 vom 10. Dezember 2010 E. 5.2 mit Hinweis auf BGE 134 V 109 E. 9.3), da eine isolierte Betrachtung von somatischen und psychischen Befunden und deren Auswirkung auf die Arbeitsfähigkeit aus beweisrechtlicher Sicht praxisgemäss ungenügend ist (vgl. Urteile des Bundesgerichts 8C_168/2008 vom 11. August 2008 E. 6.2.2 und 8C_189/2008 vom 4. Juli 2008 E. 5 mit Hinweisen). Die Vergabe des Auftrags zur polydisziplinären Begutachtung in der Schweiz hat schliesslich nach dem Zufallsprinzip über die Zuweisungsplattform SuisseMED@P zu erfolgen (Art. 72bis Abs. 2 IVV; BGE 137 V 210).</w:t>
      </w:r>
    </w:p>
    <w:p>
      <w:r>
        <w:rPr>
          <w:b/>
        </w:rPr>
        <w:t>E. 4.6</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(sog. Standardindikatoren)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5.1</w:t>
      </w:r>
    </w:p>
    <w:p>
      <w:r>
        <w:t>Eine Rechtsverzögerung im Sinne von Art. 56 Abs. 2 ATSG und Art. 46a VwVG ist anzunehmen, wenn der Versicherungsträger das Verfahren nicht innert angemessener Frist abschliesst (Ueli Kieser, ATSG-Kommentar, 4. Aufl. 2020, Rz. 24 zu Art. 56). Das Verbot der Rechtsverzögerung fliesst aus der allgemeinen Verfahrensgarantie von Art. 29 Abs. 1 der Bundesverfassung vom 18. April 1999 (BV, SR 101), wonach jede Person in Verfahren vor Gerichts- und Verwaltungsinstanzen Anspruch auf gleiche und gerechte Behandlung sowie auf Beurteilung innert angemessener Frist hat. Dieser Anspruch ist verletzt, wenn die zuständige Behörde sich zwar bereit zeigt, einen Entscheid zu treffen, diesen aber nicht binnen der Frist fasst, die nach der Natur der Sache und nach der Gesamtheit der übrigen Umstände als angemessen erscheint. Ein Verschulden der Behörde ist nicht vorausgesetzt, womit ein Verstoss gegen Art. 29 Abs. 1 BV auch vorliegen kann, wenn die Verzögerung auf objektive Umstände wie hohe Geschäftslast oder Unterbelegung zurückzuführen ist (vgl. BGE 130 I 332 E. 5.2; Urteil des BVGer C-4887/2017 vom 6. Dezember 2017 E. 2.2).</w:t>
      </w:r>
    </w:p>
    <w:p>
      <w:r>
        <w:rPr>
          <w:b/>
        </w:rPr>
        <w:t>E. 5.2</w:t>
      </w:r>
    </w:p>
    <w:p>
      <w:r>
        <w:t>Welche Verfahrensfrist als angemessen gilt, wird durch Art. 56 Abs. 2 ATSG und Art. 46a VwVG nicht bestimmt, sondern ist im konkreten Einzelfall unter Berücksichtigung der gesamten Umstände zu beurteilen und in ihrer Gesamtheit zu würdigen. Dabei sind insbesondere die Art des Verfahrens, die Schwierigkeit der Materie, der Umfang sowie die Komplexität der Sache, das Verhalten der betroffenen Privaten und der Behörden, die Bedeutung für die Betroffenen sowie die für die Sache spezifischen Entscheidungsabläufe zu berücksichtigen. Zeiten, in denen das Verfahren stillsteht, können der Behörde nicht ohne Weiteres zum Vorwurf gemacht werden, da sie in einem Verfahren oft unumgänglich sind; solange keine einzelne solcher Zeitspannen stossend wirkt, greift die Gesamtbetrachtung (vgl. Urteil des BGer 8C_210/2013 vom 10. Juli 2013 E. 2.2; BGE 135 I 277 E. 4.4; 130 IV 56 E. 3.3.3; 125 V 191 E. 2.1; Ueli Kieser, a.a.O., Rz. 33 ff. zu Art. 56). Das Bundesgericht verneinte eine Rechtsverzögerung, als die Untersuchungen zwar insgesamt fast 2 Jahre in Anspruch genommen hatten, der Versicherungsträger aber doch regelmässig etwas vorgekehrt hatte (Urteil des Eidgenössischen Versicherungsgericht [EVG] I 57/02 vom 24. Oktober 2002 E. 4 und 5), und es erachtete eine gesamte Verfahrensdauer von 27 Monaten bei einer Behandlungsreife von 16 Monaten als einen Grenzfall (Urteil des BGer 9C_190/2007 vom 24. September 2007 E. 4.1).</w:t>
      </w:r>
    </w:p>
    <w:p>
      <w:r>
        <w:rPr>
          <w:b/>
        </w:rPr>
        <w:t>E. 5.3</w:t>
      </w:r>
    </w:p>
    <w:p>
      <w:r>
        <w:t>Im sozialversicherungsrechtlichen Abklärungsverfahren steht die Untersuchungspflicht der Verwaltung (Art. 43 ATSG) in einem gewissen Spannungsverhältnis zum Anspruch auf ein zügiges Vorantreiben des Verfahrens. Das Gebot des raschen Verfahrens hat dabei grundsätzlich keinen Vorrang vor dem Untersuchungsgrundsatz. Dieses darf insbesondere nicht zur Folge haben, dass deswegen der medizinische Sachverhalt nicht mit der erforderlichen Sorgfalt untersucht und beurteilt wird. Aus diesem Grund stellt die durch die Einholung eines medizinischen Gutachtens verursachte Verzögerung des Abklärungsverfahrens grundsätzlich keine unzulässige Rechtsverzögerung dar (Urteil des BGer 8C_210/2013 vom 10. Juli 2013 E. 3.2.1).</w:t>
      </w:r>
    </w:p>
    <w:p>
      <w:r>
        <w:rPr>
          <w:b/>
        </w:rPr>
        <w:t>E. 5.4</w:t>
      </w:r>
    </w:p>
    <w:p>
      <w:r>
        <w:t>Ausnahmsweise kann eine Rechtsverzögerung nicht nur dadurch begangen werden, indem die Behörde nicht in angemessener Frist handelt, sondern allenfalls auch in Form einer positiven Anordnung, wobei rechtsprechungsgemäss vorausgesetzt wird, dass die fragliche Anordnung rechtsmissbräuchlich getroffen wurde, und sich ein Eingreifen des Gerichts hinsichtlich angeordneter Abklärungsmassnahmen nur rechtfertigt, wenn die Behörde ihr Ermessen offensichtlich überschritten hat (Urteile des BGer 9C_366/2016 vom 11. August 2016 E. 5.1; 9C_24/2010 vom 31. März 2010 E. 2; Urteil des BVGer C-4433/2008 vom 16. Dezember 2009 E. 1.3.3). Zwar tritt die Rechtsverzögerung in solchen Fällen nicht schon mit der Anordnung ein, sondern wird erst in Aussicht gestellt. Die betreffende Rüge wird dennoch bereits zu diesem Zeitpunkt zugelassen, sodass die betroffene Person nicht zuwarten muss, bis die Rechtsverzögerung tatsächlich eintritt, sondern sofort geltend machen kann, die Anordnung habe eine ungerechtfertigte Verzögerung zur Folge (vgl. Moser/Beusch/Kneubühler, a.a.O., S. 296 Rz. 5.21). Zu denken ist an Verfahrensverlängerungen durch Einräumung überlanger Fristen oder unnötige Beweismassnahmen (Urteil des BVGer C-4887/2017 vom 6. Dezember 2017 E. 1.4). Hier ist allerdings zu beachten, dass nur dann eine Rechtsverzögerungsbeschwerde zu erwägen ist, wenn keine verfahrensleitende Zwischenverfügung als Anfechtungsobjekt vorliegt (vgl. BGE 137 V 210); diesfalls ist gegebenenfalls seine direkte Anfechtung möglich (Miriam Lendfers, in: Basler Kommentar, Allgemeiner Teil des Sozialversicherungsrechts, 1. Aufl. 2020, Rz. 45 zu Art. 56).</w:t>
      </w:r>
    </w:p>
    <w:p>
      <w:r>
        <w:rPr>
          <w:b/>
        </w:rPr>
        <w:t>E. 6.1</w:t>
      </w:r>
    </w:p>
    <w:p>
      <w:r>
        <w:t>Der Beschwerdeführer rügt zunächst (act. BVGer 1), die IVSTA habe die medizinischen Unterlagen erst mehr als 3 Monate nach Einreichung des IV-Gesuchs seinem medizinischen Dienst vorgelegt, wodurch das IV-rechtliche Abklärungsverfahren bereits erheblich verschleppt worden sei.</w:t>
      </w:r>
    </w:p>
    <w:p>
      <w:r>
        <w:rPr>
          <w:b/>
        </w:rPr>
        <w:t>E. 6.2</w:t>
      </w:r>
    </w:p>
    <w:p>
      <w:r>
        <w:t>Der Beschwerdeführer verkennt, dass das Gesetz keine feste Reihenfolge festlegt, wie ein IV-Leistungsgesuch abgeklärt werden soll (vgl. oben E. 4.1). Überdies erscheint es vorliegend nachvollziehbar, dass die IVSTA zuerst wirtschaftliche Abklärungen tätigte, bevor sie dem ärztlichen Dienst das Dossier unterbreitete und weitere kostspielige medizinische Abklärungen veranlasste, zumal sich der Versicherte in einem früheren Verfahren geweigert hatte, der Vorinstanz Buchhaltungsunterlagen der selbstständigen Arbeit als Arzt offenzulegen, was damals zur Einstellung seiner Invalidenrente geführt hatte (vgl. oben Bst. A.b).</w:t>
      </w:r>
    </w:p>
    <w:p>
      <w:r>
        <w:rPr>
          <w:b/>
        </w:rPr>
        <w:t>E. 6.3</w:t>
      </w:r>
    </w:p>
    <w:p>
      <w:r>
        <w:t>Sodann zeigt der dargelegte Verfahrensablauf (vgl. oben Bst. B.f-B.y sowie C.c), dass die Vorinstanz seit Eingang des Antrags auf Invaliditätsrente (Formular E 204 [DE]) am 3. August 2020 (act. IVSTA 247) es nicht über längere Zeit hinweg unterlassen hat, Verfahrenshandlungen vorzunehmen. Vielmehr sind, seitdem die Zuständigkeit der Vorinstanz feststeht, diverse prozessuale Schritte auf dem Weg hin zum Verfahrensabschluss erfolgt. Insbesondere hat die IVSTA den Beschwerdeführer zur Vervollständigung seiner Unterlagen aufgefordert (act. IVSTA 349) und fachliche Stellungnahmen beim ärztlichen Dienst (act. IVSTA 372; act. BVGer 6, Beilage) sowie Unterlagen bei der IV-Stelle D._______ (act. IVSTA 289) eingeholt. Sie hat auf die Eingaben des Beschwerdeführers jeweils innert kurzer Zeit reagiert und ihn stets über den Verfahrensablauf und den Verfahrensstand informiert (act. IVSTA 245; 363; 364; 367; 368; 370; 373; 376; act. BVGer 6, Beilage).</w:t>
      </w:r>
    </w:p>
    <w:p>
      <w:r>
        <w:rPr>
          <w:b/>
        </w:rPr>
        <w:t>E. 6.3.1</w:t>
      </w:r>
    </w:p>
    <w:p>
      <w:r>
        <w:t>Ausserdem ist der vorliegende Verfahrensabschnitt, innert welchem die Vorinstanz regelmässig tätig war, wesentlich kürzer als die in Erwägung 5.2 genannten Zeitspannen. Zu beachten ist auch, dass die Behandlung von invalidenversicherungsrechtlichen Verfahren komplex ist und namentlich bei der IVSTA in hohem Mass durch externe Faktoren (wie den Bezug zum Ausland oder das Einholen von ärztlichen Gutachten) bestimmt ist. Diese Gegebenheiten setzen der Verfahrensstraffung strukturelle Grenzen und sind auch bei der Beurteilung der angemessenen Frist im Sinne von Art. 52 Abs. 2 ATSG mitzuberücksichtigen. Vorliegend ist in Würdigung der gesamten Umstände von keiner unzulässigen Verzögerung auszugehen.</w:t>
      </w:r>
    </w:p>
    <w:p>
      <w:r>
        <w:rPr>
          <w:b/>
        </w:rPr>
        <w:t>E. 7.1</w:t>
      </w:r>
    </w:p>
    <w:p>
      <w:r>
        <w:t>Des Weiteren stellt sich die Vorinstanz auf den Standpunkt, dass vor Verfügungserlass noch weitere medizinische Abklärungen, insbesondere ein polydisziplinäres Gutachten in der Schweiz, nötig seien. Aufgrund der vorliegenden Unterlagen könne das Leistungsgesuch des Versicherten nicht mit dem im Sozialversicherungsrecht erforderlichen Beweisgrad der überwiegenden Wahrscheinlichkeit beurteilt werden. Eine Beurteilung sei vor allem in Bezug auf die einzelnen massgeblichen Standardindikatoren, die vom Bundegericht im Urteil 9C_492/2014 vom 3. Juni 2015 festgelegt worden sind, nicht möglich (act. BVGer 6, Anhang). Der Beschwerdeführer hingegen vertritt die Meinung, für die IV-Rentenzusprache seien keine weiteren medizinischen Abklärungen in der Schweiz nötig, da die von der deutschen C._______ eingeholten medizinischen Unterlagen eine 100%-ige Berufs/bzw. Erwerbsunfähigkeit bestätigten, diese Unterlagen die gleiche Qualität wie schweizerische Gutachten aufweisen würden und die in den deutschen Arztberichten gemachten Angaben für die IVSTA aufgrund des Deutsch-Schweizer Rentenabkommens verbindlich seien.</w:t>
      </w:r>
    </w:p>
    <w:p>
      <w:r>
        <w:rPr>
          <w:b/>
        </w:rPr>
        <w:t>E. 7.2</w:t>
      </w:r>
    </w:p>
    <w:p>
      <w:r>
        <w:t>Derzeit hat die IVSTA eine polydisziplinäre Begutachtung in der Schweiz in Aussicht gestellt, aber noch keine Zwischenverfügung im Sinne von BGE 137 V 210 erlassen, weshalb die Rechtsverzögerungsbeschwerde auch unter diesem Aspekt zu prüfen ist (act. BVGer 6, Beilage; vgl. oben E. 5.4 in fine).</w:t>
      </w:r>
    </w:p>
    <w:p>
      <w:r>
        <w:rPr>
          <w:b/>
        </w:rPr>
        <w:t>E. 7.3</w:t>
      </w:r>
    </w:p>
    <w:p>
      <w:r>
        <w:t>Erstens verkennt der Beschwerdeführer, dass sich aus dem europäischen Sozialversicherungsrecht für die rechtsanwendenden Behörden in der Schweiz keine Bindung an die Beurteilung deutscher Ärzte ergibt (vgl. oben E. 2).</w:t>
      </w:r>
    </w:p>
    <w:p>
      <w:r>
        <w:rPr>
          <w:b/>
        </w:rPr>
        <w:t>E. 7.4</w:t>
      </w:r>
    </w:p>
    <w:p>
      <w:r>
        <w:t>Sodann ist zu beurteilen, ob die Anordnung eines polydisziplinären Gutachtens in der Schweiz eine ermessensüberschreitende Verfahrensverzögerung zur Folge hat. Das ist unter den gegebenen Umständen zu verneinen:</w:t>
      </w:r>
    </w:p>
    <w:p>
      <w:r>
        <w:rPr>
          <w:b/>
        </w:rPr>
        <w:t>E. 7.4.1</w:t>
      </w:r>
    </w:p>
    <w:p>
      <w:r>
        <w:t>In seiner Rechtsverzögerungsbeschwerde (act. BVGer 1) informiert der Versicherte das Gericht, dass er am 5. August 2017 einen schweren Unfall erlitten habe. Darauf sei sein linker Vorfuss amputiert worden, und er habe eine fast tödlich verlaufende Blutvergiftung erlitten, wodurch zerebrale sowie kardiale Schäden entstanden seien. Zudem leide er an Phantomschmerzen, einem posttraumatischen Belastungssyndrom, einer Depression und einer Post-Sepsis-Demenz.</w:t>
      </w:r>
    </w:p>
    <w:p>
      <w:r>
        <w:rPr>
          <w:b/>
        </w:rPr>
        <w:t>E. 7.4.2</w:t>
      </w:r>
    </w:p>
    <w:p>
      <w:r>
        <w:t>Den deutschen Arztberichten lassen sich insbesondere die folgenden aktuellen Diagnosen entnehmen: diabetisches Fusssyndrom links bei Polyneuropathie, Diabetes mellitus Typ 2, insulinpflichtig, Vorfussphlegmone mit Abszess im August 2017, Status nach Abszess-Spaltung und transmetatarsaler Vorfussamputation links im August 2017, Sepsis mit Staphylococcus aureus und Enterobacter cloacae (act. IVSTA 256); starke Belastungsdyspnoe (NYHA III) und beim Herzen narbige Veränderung der Seitenwand am ehesten postentzündlich nach Myokarditis (act. IVSTA 249); im Februar 2020 depressive Störung, schwere Episode (ICD-10 F32.2), posttraumatische Belastungsstörung (PTBS; ICD-10: F43.1; act. IVSTA 252); im Juni 2020 mittelschwere depressive Episode (ICD-10: F32.1-0-G); generalisierte Angststörung (ICD-10: 41.1-0-G), leichte kognitive Störungen, vermutlich postseptisch (ICD-10: F06.7-0-G), organische Persönlichkeits- und Verhaltensstörungen nach Sepsis (ICD-10: F07.8-9-V); Fatigue-Syndrom nach Sepsis (ICD-10: R53-0-G), Adipositas (ICD-10: E66.0-0-G), arterielle Hypertonie (ICD-10: I10.0-0-G), Phantomschmerzen, intermittierender Diabetes insipidus (act. 257 S. 19) sowie im August 2020 rezidivierende depressive Störung, mittelgradige Episode (ICD-10: F33.1) bei zugrundeliegender anhaltender affektiver Störung (Dysthymia; ICD-10: F34.1), generalisierte Angststörung, (ICD-10: F41.1), posttraumatische Belastungsreaktion (Unfall- Septikämie - OP; ICD-10: F43.1) sowie Phantomschmerzen (ICD-10: G54.6; act. IVSTA 353).</w:t>
      </w:r>
    </w:p>
    <w:p>
      <w:r>
        <w:rPr>
          <w:b/>
        </w:rPr>
        <w:t>E. 7.4.3</w:t>
      </w:r>
    </w:p>
    <w:p>
      <w:r>
        <w:t>Bei den deutschen Arztberichten, die zwischen August 2017 und August 2020 erstellt wurden, handelt es sich um Verlaufs-, Befunds- und Spitalberichte (act. IVSTA 248 S. 1 f.; 256; 287; 249; 252; 251; 286; 267; 294), MRT-Berichte (MRT linker Fuss: act. IVSTA 269; 270; sowie MRT des Neurokraniums nativ + KM sowie TOF MRA des Circulus Willisii: act. IVSTA 268), Labor- und pathologisch-anatomische Befundberichte (act. IVSTA 248 S. 3 ff.; 250) sowie um ein orthopädisches (act. IVSTA 266), ein psychiatrisches (act. IVSTA 353) und ein neuropsychiatrisches Gutachten (act. IVSTA 257).</w:t>
      </w:r>
    </w:p>
    <w:p>
      <w:r>
        <w:rPr>
          <w:b/>
        </w:rPr>
        <w:t>E. 7.4.4</w:t>
      </w:r>
    </w:p>
    <w:p>
      <w:r>
        <w:t>Aus den erwähnten medizinischen Akten und den geltend gemachten Einschränkungen des Versicherten ist ersichtlich, dass der Beschwerdeführer nebst diversen somatischen Beschwerden auch unter psychischen Gesundheitsbeeinträchtigungen leidet und dass es sich um einen komplexen Fall handelt, in dem psychische und physische Beeinträchtigungen zusammenwirken könnten. Trotzdem nahmen die deutschen Ärzte (act. IVSTA 266; 353; 257) weder eine interdisziplinäre Abklärung und Beurteilung vor noch haben sie die Standardindikatoren geprüft (vgl. oben E. 4.6). Unter diesen Umständen ist nicht zu beanstanden, dass die Vorinstanz - vor dem Entscheid über das Bestehen einer Leistungspflicht - am 1. Februar 2021 die Einholung eines polydisziplinären Gutachtens in der Schweiz ankündigte (act. BVGer 6, Beilage). Die damit verbundene Verzögerung kann deshalb nicht als ein das Verfahren unnötig verlängerndes Verhalten gewertet werden.</w:t>
      </w:r>
    </w:p>
    <w:p>
      <w:r>
        <w:rPr>
          <w:b/>
        </w:rPr>
        <w:t>E. 8</w:t>
      </w:r>
    </w:p>
    <w:p>
      <w:r>
        <w:t>Zusammenfassend kann demnach im Verhalten der Vorinstanz keine Rechtsverzögerung erblickt werden. Die Beschwerde erweist sich als offensichtlich unbegründet und ist im einzelrichterlichen Verfahren vollumfänglich abzuweisen, soweit darauf einzutreten ist (vgl. Art. 69 Abs. 2 IVG i.V.m. Art. 85bis Abs. 3 des Bundesgesetzes vom 20. Dezember 1946 über die Alters- und Hinterlassenenversicherung [AHVG, SR 831.10] und Art. 23 Abs. 2 Bst. c VGG).</w:t>
      </w:r>
    </w:p>
    <w:p>
      <w:r>
        <w:rPr>
          <w:b/>
        </w:rPr>
        <w:t>E. 9</w:t>
      </w:r>
    </w:p>
    <w:p>
      <w:r>
        <w:t>Schliesslich ist darauf hinzuweisen, dass das Bundesgericht mit BGE 137 V 210 im Zusammenhang mit der Einholung von Administrativ- und Gerichtsgutachten bei Medizinischen Abklärungsstellen (MEDAS) festgehalten hat, dass die (bei fehlendem Konsens zu treffende) Anordnung einer Expertise in die Form einer Zwischenverfügung zu kleiden ist, welche dem Verfügungsbegriff gemäss Art. 5 VwVG entspricht und die beim kantonalen Versicherungsgericht (bzw. Bundesverwaltungsgericht) anfechtbar ist (BGE 137 V 210 E. 3.4.2.6 und 3.4.2.7).</w:t>
      </w:r>
    </w:p>
    <w:p>
      <w:r>
        <w:rPr>
          <w:b/>
        </w:rPr>
        <w:t>E. 10.1</w:t>
      </w:r>
    </w:p>
    <w:p>
      <w:r>
        <w:t>Es bleibt über die Verfahrenskosten und die Parteientschädigung zu befinden.</w:t>
      </w:r>
    </w:p>
    <w:p>
      <w:r>
        <w:rPr>
          <w:b/>
        </w:rPr>
        <w:t>E. 10.2</w:t>
      </w:r>
    </w:p>
    <w:p>
      <w:r>
        <w:t>Die Beschwerdeinstanz auferlegt die Verfahrenskosten in der Regel der unterliegenden Partei (vgl. Art. 63 Abs. 1 VwVG sowie Art. 1 ff. des Reglements vom 21. Februar 2008 über die Kosten und Entschädigungen vor dem Bundesverwaltungsgericht [VGKE, SR 173.320.2]). Diese können ganz oder teilweise erlassen werden, wenn andere Gründe in der Sache oder in der Person der Partei es als unverhältnismässig erscheinen lassen, sie ihr aufzuerlegen (Art. 6 VGKE). Praxisgemäss wird bei Rechtsverzögerungsbeschwerden von der Kostenpflicht abgesehen (Moser/Beusch/Kneubühler, Prozessieren vor dem Bundesverwaltungsgericht, 2. Aufl. 2013, S. 258 Rz. 4.50), weshalb vorliegend keine Verfahrenskosten aufzuerlegen sind.</w:t>
      </w:r>
    </w:p>
    <w:p>
      <w:r>
        <w:rPr>
          <w:b/>
        </w:rPr>
        <w:t>E. 10.3</w:t>
      </w:r>
    </w:p>
    <w:p>
      <w:r>
        <w:t>Die Vorinstanz als Bundesbehörde hat unabhängig vom Verfahrensausgang keinen Anspruch auf Parteientschädigung dem unterliegenden Beschwerdeführer ist keine Parteientschädigung auszurichten, zumal er ohnehin nicht anwaltlich vertreten ist (vgl. Art. 15 VGKE i.V.m. Art. 5, Art. 7 Abs. 1 e contrario und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