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C-6117/2020 vom 2. August 2021</w:t>
      </w:r>
    </w:p>
    <w:p>
      <w:r>
        <w:t>Bundesverwaltungsgericht, 2021-08-02, DE</w:t>
      </w:r>
    </w:p>
    <w:p>
      <w:r>
        <w:rPr>
          <w:b/>
        </w:rPr>
        <w:t xml:space="preserve">Quelle: </w:t>
      </w:r>
      <w:r>
        <w:t>https://mcp.opencaselaw.ch/entscheid/bvger_C-6117_2020</w:t>
      </w:r>
    </w:p>
    <w:p>
      <w:r>
        <w:t>FR: TAF C-6117/2020 du 2 août 2021</w:t>
      </w:r>
    </w:p>
    <w:p>
      <w:r>
        <w:t>IT: TAF C-6117/2020 del 2 agosto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Art. 59 ATSG [SR 830.1]). Gemäss Art. 46 Abs. 1 Bst. a VwVG ist die Beschwerde gegen selbständig eröffnete Zwischenverfügungen zulässig, wenn sie einen nicht wiedergutzumachenden Nachteil bewirken können. Gemäss bundesgerichtlicher Rechtsprechung besteht bei der Anordnung, eine Expertise einzuholen, für das erstinstanzliche Beschwerdeverfahren ein nicht wiedergutzumachender Nachteil (BGE 138 V 271 E. 1.2 m.H.; BGE 137 V 210 E. 3.4.2.7 m.w.H.). Die Beschwerde gegen die Zwischenverfügung vom 3. November 2020 ist daher zulässig. Nachdem auch der Kostenvorschuss rechtzeitig geleistet wurde (BVGer act. 4), ist auf die frist- und formgerecht eingereichte Beschwerde einzutreten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mit Hinweisen).</w:t>
      </w:r>
    </w:p>
    <w:p>
      <w:r>
        <w:rPr>
          <w:b/>
        </w:rPr>
        <w:t>E. 2.5</w:t>
      </w:r>
    </w:p>
    <w:p>
      <w:r>
        <w:t>Der Beschwerdeführer ist österreichischer Staatsangehöriger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 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2.6</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Zwischenverfügung vom 3. November 2020 in Kraft standen; weiter aber auch Vorschriften, die zu jenem Zeitpunkt bereits ausser Kraft getreten waren, die aber für die Beurteilung allenfalls früher entstandener Leistungsansprüche von Belang sind.</w:t>
      </w:r>
    </w:p>
    <w:p>
      <w:r>
        <w:rPr>
          <w:b/>
        </w:rPr>
        <w:t>E. 3.1</w:t>
      </w:r>
    </w:p>
    <w:p>
      <w:r>
        <w:t>Anfechtungsobjekt und damit Begrenzung des Streitgegenstandes des vorliegenden Beschwerdeverfahrens (vgl. BGE 131 V 164 E. 2.1) bildet die Zwischenverfügung vom 3. November 2020, mit welcher die Vorinstanz an der medizinischen (interdisziplinären) Abklärung in der Schweiz festgehalten hat. Streitig und zu prüfen ist die Rechtmässigkeit dieses Zwischenentscheids. Nicht Gegenstand der angefochtenen Zwischenverfügung und damit auch nicht Streitgegenstand im vorliegenden Beschwerdeverfahren ist hingegen, ob der Beschwerdeführer Anspruch auf eine (ganze) Invalidenrente hat. Soweit der Beschwerdeführer mit seinem diesbezüglichen Antrag über den Streitgegenstand hinausgeht (BVGer act. 1), ist darauf im vorliegenden Urteil nicht einzutreten. Die Vorinstanz weist in der Vernehmlassung zu Recht auf diesen Punkt hin (BVGer act. 6). Auch soweit der Versicherte beantragt, «es ist der rechtliche Status der Gutachten von Dr. I._______ und Dr. L._______ zu klären, ob es sich dabei um Amtsgutachten oder Privatgutachten handelt» (BVGer act. 9), ist darauf nicht einzutreten, denn ein Rechtsschutzinteresse ist bezüglich dieser Frage nicht dargetan. Das Gutachten des Psychiaters und Allgemeinmediziners Dr. L._______ datiert im Übrigen noch vom 27. September 2016, weshalb es im aktuellen Kontext nicht mehr zu erörtern ist (act. 162, Seite 27 f.).</w:t>
      </w:r>
    </w:p>
    <w:p>
      <w:r>
        <w:rPr>
          <w:b/>
        </w:rPr>
        <w:t>E. 3.2</w:t>
      </w:r>
    </w:p>
    <w:p>
      <w:r>
        <w:t>Wie im Sachverhalt schon dargelegt wurde (Erwägung B.f), hiess das Bundesverwaltungsgericht die frühere Beschwerde vom 26. Oktober 2018 (act. 146) mit rechtskräftigem Urteil C-6143/2018 vom 27. Februar 2020 insoweit gut, als die angefochtene Verfügung aufgehoben und die Sache zur weiteren Abklärung und Neubeurteilung im Sinne der Erwägung 5 an die Vorinstanz zurückgewiesen wurde. Soweit der Beschwerdeführer eine ganze Invalidenrente beantragte, wurde seine Beschwerde abgewiesen. Zusammengefasst wurde festgehalten, dass sich der Rentenanspruch aufgrund der bestehenden Aktenlage nicht mit überwiegender Wahrscheinlichkeit beurteilen lasse. Gemäss den RAD-Stellungnahmen im Beschwerdeverfahren sei eine Begutachtung in den Fachdisziplinen Innere Medizin, Psychiatrie, Neurologie und Neuropsychologie angezeigt (act. 161). Nachdem im Dispositiv ausdrücklich auf die Erwägung 5 verwiesen wurde, nahm die Erwägung 5 an der Rechtskraft des BVGer-Urteils C-6143/2018 vom 27. Februar 2020 teil, sodass sie nun sowohl für das Bundesverwaltungsgericht als auch für die Vorinstanz im Grundsatz verbindlich ist (vgl. hierzu BGE 135 III 334 E. 2; Urteile des BGer 8C_680/2015 vom 14. Dezember 2015 E. 4.1 und 4.3.3 und 8C_720/2015 vom 12. April 2016 E. 3).</w:t>
      </w:r>
    </w:p>
    <w:p>
      <w:r>
        <w:rPr>
          <w:b/>
        </w:rPr>
        <w:t>E. 3.3</w:t>
      </w:r>
    </w:p>
    <w:p>
      <w:r>
        <w:t>Die materielle Rechtskraft bedeutet in positiver Hinsicht zwar, dass das Gericht in einem späteren Prozess an alles, was im Urteilsdispositiv des früheren Prozesses festgestellt wurde, gebunden ist (sog. Präjudizialitäts- oder Bindungswirkung; BGE 145 III 143 E. 5.1; zur materiellen Rechtskraft in negativer Hinsicht vgl. BGE 144 I 11 E. 4.2; 139 II 404 E. 8.2; 139 III 126 E. 3.1 und E. 3.2.3; 121 III 474 E. 2). Hat sich jedoch die Sach- oder Rechtslage seit dem ersten Urteil erheblich verändert, so steht einem neuen Entscheid die Wirkung der materiellen Rechtskraft nicht entgegen (vgl. hierzu BGE 140 III 278 E. 3.3, 139 III 126 E. 3.2.1 und E. 4.1, 125 III 241 E. 1d, je mit weiteren Hinweisen), denn die Rechtskraftwirkung - und damit die Verbindlichkeit - des Rückweisungsentscheides steht immer unter dem Vorbehalt, dass sich nicht aus dem Rückweisungsverfahren neue Tatsachen oder Beweismittel im Sinne der prozessualen Revision ergeben, welche dessen sachverhaltliche Grundlage zu erschüttern vermögen (vgl. hierzu Urteil des BGer 8C_680/2015 vom 14. Dezember 2015 E. 4.3.3 mit weiteren Hinweisen).</w:t>
      </w:r>
    </w:p>
    <w:p>
      <w:r>
        <w:rPr>
          <w:b/>
        </w:rPr>
        <w:t>E. 3.4</w:t>
      </w:r>
    </w:p>
    <w:p>
      <w:r>
        <w:t>Nachfolgend ist daher zu prüfen, ob sich mit Blick auf die gesamte medizinische Aktenlage an der Notwendigkeit einer interdisziplinären Begutachtung etwas geändert hat oder ob die Erwägung 5 des bundesverwaltungsgerichtlichen Urteils C-6143/2018 vom 27. Februar 2020 diesbezüglich weiterhin verbindlich ist.</w:t>
      </w:r>
    </w:p>
    <w:p>
      <w:r>
        <w:rPr>
          <w:b/>
        </w:rPr>
        <w:t>E. 4</w:t>
      </w:r>
    </w:p>
    <w:p>
      <w:r>
        <w:t>Vorab sind die gesetzlichen Normen und Rechtsgrundsätze sowie die bundesgerichtliche Rechtsprechung zusammengefasst darzustellen, die im vorliegenden Fall für die vorinstanzliche Abklärung massgeblich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4.3</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(BGE 125 V 351 E. 3a). Dabei sind die rechtsanwendenden Behörden in der Schweiz nicht an Feststellungen und Entscheide ausländischer Versicherungsträger, Krankenkassen, Behörden und Ärzte bezüglich Invaliditätsgrad und Anspruchsbeginn gebunden (AHI-Praxis 1996, S. 179; ZAK 1989 S. 320 E. 2). Weder aus dem Freizügigkeitsabkommen, noch aus den Koordinierungsvorschriften, noch aus dem Lugano-Übereinkommen, noch «aus allen anderen bilateralen Abkommen über die Gerichtsbarkeit und die soziale Sicherheit» kann eine entsprechende Bindungswirkung für die schweizerische Invalidenversicherung abgeleitet werden (vgl. die Ausführungen des Beschwerdeführers in BVGer act. 1, 9; vgl. auch die Ausführungen der Vorinstanz in act. 187). Vielmehr unterstehen auch aus dem Ausland stammende Beweismittel der freien Beweiswürdigung des Gerichts (Urteil des EVG vom 11. Dezember 1981 i.S. D.; zum Grundsatz der freien Beweiswürdigung: BGE 125 V 351 E. 3a).</w:t>
      </w:r>
    </w:p>
    <w:p>
      <w:r>
        <w:rPr>
          <w:b/>
        </w:rPr>
        <w:t>E. 4.4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RAD-Ärzte kommt ebenfalls Beweiswert zu, sofern sie als schlüssig erscheinen, nachvollziehbar begründet sowie in sich widerspruchsfrei sind und keine Indizien gegen ihre Zuverlässigkeit bestehen. Die Tatsache allein, dass der befragte RAD-Arzt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135 V 465 E. 4.4 m.H. auf 125 V 351 E. 3b/ee).</w:t>
      </w:r>
    </w:p>
    <w:p>
      <w:r>
        <w:rPr>
          <w:b/>
        </w:rPr>
        <w:t>E. 4.5</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4.6</w:t>
      </w:r>
    </w:p>
    <w:p>
      <w:r>
        <w:t>Die Aufgabe der versicherungsinternen RAD-Ärzte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des versicherungsinternen RAD-Arztes in der Regel keine abschliessende Beurteilungsgrundlage bilden, sondern nur zu weitergehenden Abklärungen Anlass geben (vgl. Urteil des BGer 9C_58/2011 vom 25. März 2011 E. 3.3). Eine kritische Auseinandersetzung mit den medizinischen Vorakten gehört mithin zu den «Kernaufgaben» des RAD (vgl. BVGer act. 6).</w:t>
      </w:r>
    </w:p>
    <w:p>
      <w:r>
        <w:rPr>
          <w:b/>
        </w:rPr>
        <w:t>E. 4.7</w:t>
      </w:r>
    </w:p>
    <w:p>
      <w:r>
        <w:t>Das ATSG sieht vor, dass sich die versicherte Person ärztlichen oder fachlichen Untersuchungen, die für die Beurteilung notwendig und zumutbar sind, zu unterziehen hat, soweit diese notwendig und zumutbar sind (Art. 43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5</w:t>
      </w:r>
    </w:p>
    <w:p>
      <w:r>
        <w:t>Die Vorinstanz führte mit Zwischenverfügung vom 3. November 2020 unter anderem aus, die Gutachten des Allgemeinmediziners Dr. I._______ sowie des Psychiaters und Neurologen Dr. K._______ würden keine zuverlässige Einschätzung von Gesundheitszustand und Arbeitsfähigkeit erlauben. Insbesondere fehle bislang eine schlüssige Beurteilung der Standardindikatoren, die der schweizerischen Rechtsprechung zufolge bei psychischen Beschwerden unverzichtbar sei. Die beiden Gutachten seien zudem nicht mehr aktuell, zumal Dr. K._______ (Mitte 2019) Behandlungsmöglichkeiten erwähnt habe (act. 187; vgl. auch Erwägung C.g). Die Vorinstanz führte mit Vernehmlassung und Duplik ergänzend aus, beim Gutachten von Dr. K._______ handle es sich nicht um ein eigentliches Gerichtsgutachten im Sinne der bundesgerichtlichen Rechtsprechung, sondern (nur) um ein Gutachten aus einem ausländischen Verfahren. Als solches unterliege es der freien Beweiswürdigung durch die schweizerischen Behörden (vgl. Erwägung 4.3). Der RAD habe keine unzulässige juristische Parallelbeurteilung, sondern ausschliesslich eine medizinische Würdigung der Gutachten vorgenommen, was seiner Kernaufgabe entspreche. Die Tatsache, dass der RAD dabei zu einer anderen Einschätzung als der Beschwerdeführer gelangt sei, spreche objektiv nicht für ein Fehlverhalten der beteiligten Ärzt-innen Dr. H._______ und Dr. D._______. Das (inzwischen rechtskräftige) Urteil des Landesgerichts M._______ vom 14. Januar 2021 betreffe einen privatversicherungsrechtlichen Sachverhalt (Anspruch auf eine Erwerbsunfähigkeitsrente ab 13. Juli 2016) und entfalte keine Bindungswirkung für das vorliegende Verfahren (BVGer act. 6, 11).</w:t>
      </w:r>
    </w:p>
    <w:p>
      <w:r>
        <w:rPr>
          <w:b/>
        </w:rPr>
        <w:t>E. 6</w:t>
      </w:r>
    </w:p>
    <w:p>
      <w:r>
        <w:t>Die Begründung der Vorinstanz erweist sich als zutreffend und nachvollziehbar. Folgendes ist festzuhalten:</w:t>
      </w:r>
    </w:p>
    <w:p>
      <w:r>
        <w:rPr>
          <w:b/>
        </w:rPr>
        <w:t>E. 6.1</w:t>
      </w:r>
    </w:p>
    <w:p>
      <w:r>
        <w:t>Allein aufgrund der Tatsache, dass die Standardindikatoren bislang nicht schlüssig gewürdigt wurden, ist die neuerliche Begutachtung in der Schweiz weiterhin erforderlich (vgl. Erwägung 4.5). Insofern genügt auch das (österreichische) Gutachten des Psychiaters und Neurologen Dr. K._______ vom 25. Juni 2019 den Anforderungen nicht (act. 162, Seite 11 ff.; vgl. Erwägung C.a). Da er sich zu den Standardindikatoren nicht äusserte, besteht - in den Worten des Versicherten - eine gewichtige Tatsache, die die Überzeugungskraft des Gutachtens ernstlich erschüttert (vgl. act. 170). Dass Dr. K._______ den Beschwerdeführer im Auftrag des Landesgerichts M._______ begutachtete, vermag diesen Mangel nicht zu beheben. Da im vorliegenden Fall Symptome psychischer Natur im Vordergrund stehen, können hinsichtlich des strukturierten Beweisverfahrens keine Abstriche in Kauf genommen werden. Ohne Würdigung der Stan-dardindikatoren ist die «gänzliche Erwerbsunfähigkeit für sämtliche berufliche Tätigkeiten» für den (schweizerischen) Rechtsanwender nicht nachvollziehbar (act. 162, Seite 38). Die RAD-Neurologin Dr. H._______ hielt demzufolge mit Stellungnahme vom 15. September 2020 zu Recht fest, dass es wichtig sei, eine Gesamtschau der Beschwerden unter Berücksichtigung der Standardindikatoren vorzunehmen (act. 182; vgl. auch act. 183). Im Übrigen genügt auch das Gutachten des Allgemeinmediziners Dr. I._______ den Anforderungen nicht (act. 162, Seite 4 ff.). Weitere Ausführungen zu den Gutachten von Dr. K._______ und Dr. I._______ erübrigen sich.</w:t>
      </w:r>
    </w:p>
    <w:p>
      <w:r>
        <w:rPr>
          <w:b/>
        </w:rPr>
        <w:t>E. 6.2</w:t>
      </w:r>
    </w:p>
    <w:p>
      <w:r>
        <w:t>Zu ergänzen ist, dass selbst bei Vorliegen von aktuellen, aussagekräftigen, ärztlichen Dokumenten nicht vorbehaltlos auf diese abgestellt werden könnte, da im vorliegenden Fall eine interdisziplinäre und fachübergreifende Beurteilung des Gesundheitszustandes und der Arbeitsfähigkeit des Beschwerdeführers notwendig ist und es insbesondere geboten erscheint, den Beschwerdeführer durch Gutachter / Expertinnen eines geeigneten Begutachtungszentrums untersuchen zu lassen, die mit den Grund-sätzen der schweizerischen Versicherungsmedizin vertraut sind (vgl. dazu Urteil des BGer 9C_235/2013 vom 10. September 2013 E. 3.2; Urteile des BVGer C-3864/2017 vom 11. März 2019 E. 7.5 mit Hinweisen und C-2158/ 2016 vom 15. Januar 2019 E. 3.5.1 mit Hinweis). Es ist offensichtlich, dass dieses Wissen und die entsprechende Erfahrung von ausländischen Ärzt-innen und Ärzten nicht zu erwarten sind.</w:t>
      </w:r>
    </w:p>
    <w:p>
      <w:r>
        <w:rPr>
          <w:b/>
        </w:rPr>
        <w:t>E. 6.3</w:t>
      </w:r>
    </w:p>
    <w:p>
      <w:r>
        <w:t>Anzumerken ist an dieser Stelle, dass die Stellungnahmen der RAD-Neurologin Dr. H._______ vom 15. September 2020 (act. 182) und der RAD-Psychiaterin Dr. D._______ vom 30. September 2020 (act 183) nicht «besonders niederträchtig» sind (vgl. BVGer act. 9). Beide RAD-Ärztinnen kamen nach einer kurzen Würdigung zum Schluss, dass die interdisziplinäre Begutachtung in der Schweiz weiterhin erforderlich sei, was nach dem Gesagten nachvollziehbar und zutreffend ist. Eine Verharmlosung von schweren Krankheiten, eine bewusste Verwechslung von Fachbegriffen und «die Darstellung von Teilergebnissen als Gesamtergebnisse» fanden soweit ersichtlich nicht statt (vgl. Erwägung C.e). Der Antrag des Versicherten, wonach «das erkennende Gericht (...) das Fehlverhalten der RAD-Ärzte feststellen und entsprechende Rügen verfassen» solle, ist abzuweisen (BVGer act. 9; vgl. Erwägung 4.6).</w:t>
      </w:r>
    </w:p>
    <w:p>
      <w:r>
        <w:rPr>
          <w:b/>
        </w:rPr>
        <w:t>E. 7</w:t>
      </w:r>
    </w:p>
    <w:p>
      <w:r>
        <w:t>Zusammenfassend ist festzuhalten, dass die Notwendigkeit einer interdisziplinären Begutachtung in der Schweiz weiterhin besteht, sodass die Erwägung 5 des rechtskräftigen BVGer-Urteils C-6143/2018 vom 27. Februar 2020 weiterhin verbindlich ist. Aufgrund der vorstehenden Erwägungen erweist sich die angefochtene Zwischenverfügung der Vorinstanz vom 3. November 2020 als rechtens. Die dagegen erhobene Beschwerde ist abzuweisen, soweit auf sie einzutreten ist.</w:t>
      </w:r>
    </w:p>
    <w:p>
      <w:r>
        <w:rPr>
          <w:b/>
        </w:rPr>
        <w:t>E. 8</w:t>
      </w:r>
    </w:p>
    <w:p>
      <w:r>
        <w:t>Zu befinden bleibt über die Verfahrenskosten und eine allfällige Parteientschädigung.</w:t>
      </w:r>
    </w:p>
    <w:p>
      <w:r>
        <w:rPr>
          <w:b/>
        </w:rPr>
        <w:t>E. 8.1</w:t>
      </w:r>
    </w:p>
    <w:p>
      <w:r>
        <w:t>Gemäss Art. 69 Abs. 1bis IVG in Verbindung mit Art. 69 Abs. 2 IVG ist das Beschwerdeverfahren vor dem vor dem Bundesverwaltungsgericht in Streitigkeiten um die Bewilligung oder Verweigerung von Leistungen der Invalidenversicherung kostenpflichtig. Da die Frage, ob eine interdisziplinäre Begutachtung in der Schweiz durchgeführt wird, Bestandteil des Verfahrens zur Beurteilung des Leistungsanspruchs bildet, ist das vorliegende Beschwerdeverfahren kostenpflichtig (vgl. Urteil des BVGer C-5451/2016 vom 15. August 2017 E. 8.1). Die Verfahrenskosten sind auf Fr. 800.- festzusetzen und werden dem geleisteten Kostenvorschuss in gleicher Höhe entnommen (Art. 63 Abs. 1 VwVG).</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(vgl.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