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C-6117/2008 vom 30. November 2009</w:t>
      </w:r>
    </w:p>
    <w:p>
      <w:r>
        <w:t>Bundesverwaltungsgericht, 2009-11-30, IT</w:t>
      </w:r>
    </w:p>
    <w:p>
      <w:r>
        <w:rPr>
          <w:b/>
        </w:rPr>
        <w:t xml:space="preserve">Quelle: </w:t>
      </w:r>
      <w:r>
        <w:t>https://mcp.opencaselaw.ch/entscheid/bvger_C-6117_2008</w:t>
      </w:r>
    </w:p>
    <w:p>
      <w:r>
        <w:t>FR: TAF C-6117/2008 du 30 novembre 2009</w:t>
      </w:r>
    </w:p>
    <w:p>
      <w:r>
        <w:t>IT: TAF C-6117/2008 del 30 novembre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 e B._______ hanno il diritto di ricorrere (art. 48 cpv.1 PA) e il loro ricorso, presentato nella forma e nei termini prescritti dalla legge, è ricevibile (art. 50 e 52 PA).</w:t>
      </w:r>
    </w:p>
    <w:p>
      <w:r>
        <w:rPr>
          <w:b/>
        </w:rPr>
        <w:t>E. 2</w:t>
      </w:r>
    </w:p>
    <w:p>
      <w:r>
        <w:t>Ai sensi dell'art. 49 PA i motivi di ricorso ammessi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giurisprudenza recente del Tribunale federale in materia di polizia degli stranieri, Rivista di diritto amministrativo e di diritto fiscale [RDAF] 1997 I, pag. 287). La legislazione svizzera sugli stranieri non garantisce né il diritto d'entrata in Svizzera né il rilascio di un visto. La Svizzera, come tutti gli altri Stati, non è tenuta ad autorizzare in linea generale l'entrata di stranieri nel suo territorio. Tale decisione viene presa dalla Svizzera autonomamente in accordo con il diritto internazionale pubblico (cfr. Messaggio del Consiglio federale relativo alla legge sugli stranieri dell'8 marzo 2002, in FF 2002 3327;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L'applicazione dell'acquis di Schengen ha reso necessaria una revisione completa dell'ordinanza del 24 ottobre 2007 concernente la procedura d'entrata e di rilascio del visto (OPEV, RU 2007 5537), la quale è stata sostituita dall'ordinanza del 22 ottobre 2008 sull'entrata e sul rilascio dei visti (OEV, RS 142.204). Ai sensi dell'art. 57 OEV il nuovo diritto si applica alle procedure pendenti alla data dell'entrata in vigore dell'OEV.</w:t>
      </w:r>
    </w:p>
    <w:p>
      <w:r>
        <w:rPr>
          <w:b/>
        </w:rPr>
        <w:t>E. 5</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Le condizioni d'entrata previste dal codice frontiere Schengen corrispondono essenzialmente a quelle di cui all'art. 5 della legge federale del 16 dicembre 2005 sugli stranieri (LStr, RS 142.20). La pratica e la giurisprudenza relative a quest'ultima disposizione possono pertanto essere applicate (in merito ai dettagli di tale problematica, cfr. la sentenza del Tribunale amministrativo federale C-3015/2008 del 22 maggio 2009 consid. 4 e 5).</w:t>
      </w:r>
    </w:p>
    <w:p>
      <w:r>
        <w:rPr>
          <w:b/>
        </w:rPr>
        <w:t>E. 6</w:t>
      </w:r>
    </w:p>
    <w:p>
      <w:r>
        <w:t>L'art. 1 § 1 e 2 del Regolamento n. 539/2001 del Consiglio del 15 marzo 2001 (GU L 81 del 21 marzo 2001, pag. 1-7) distingue tra i cittadini dei paesi terzi a dipendenza dell'obbligo del visto. Considerato che B._______ e la figlia C._______ sono cittadine colombiane, sono sottomesse all'obbligo del visto.</w:t>
      </w:r>
    </w:p>
    <w:p>
      <w:r>
        <w:rPr>
          <w:b/>
        </w:rPr>
        <w:t>E. 7.1</w:t>
      </w:r>
    </w:p>
    <w:p>
      <w:r>
        <w:t>Al fine di valutare se l'uscita dallo spazio Schengen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dei richiedenti.</w:t>
      </w:r>
    </w:p>
    <w:p>
      <w:r>
        <w:rPr>
          <w:b/>
        </w:rPr>
        <w:t>E. 7.2</w:t>
      </w:r>
    </w:p>
    <w:p>
      <w:r>
        <w:t>A questo proposito occorre valutare la qualità di vita, le condizioni economiche e sociali predominanti in Colombia. L'esperienza ha a più riprese dimostrato che diversi cittadini colombiani tentano di lasciare il proprio Paese viste le condizioni politiche, sociali nonché economiche che vi prevalgono. La sicurezza è a tutt'oggi precaria, infatti questo Paese detiene una delle percentuali più elevate di criminalità al mondo. Nonostante l'economia colombiana sia cresciuta in questi ultimi anni, vi sono a tutt'oggi larghe fasce di popolazione che vivono in situazioni economiche e sociali difficili. A causa del rallentamento della congiuntura, nel 2008 il tasso di disoccupazione ammontava a 11.4 % e nel 2007 la sottoccupazione raggiungeva il 35 %, tassi percentuali che tendono ad aumentare ulteriormente nel corso del 2009 (cfr. &lt;http://www.auswaertiges-amt.de&gt; Länder, Reisen und Sicherheit &gt; Alle Länder A-Z &gt; Kolumbien, visitato il 17 settembre 2009). Nel 2008 il prodotto interno lordo (PIL) pro capite ammontava a 4'985 USD e l'inflazione nello stesso anno raggiungeva il 7 % (cfr. http://www.seco.admin.ch &gt; Länderinformationen &gt; Lateinamerika &gt; Kolumbien, visitato il 17 settembre 2009).</w:t>
      </w:r>
    </w:p>
    <w:p>
      <w:r>
        <w:rPr>
          <w:b/>
        </w:rPr>
        <w:t>E. 7.3</w:t>
      </w:r>
    </w:p>
    <w:p>
      <w:r>
        <w:t>Si rileva infine che la pressione migratoria, come lo ha dimostrato l'esperienza, risulta essere elevata soprattutto in presenza di persone che non hanno particolari legami familiari o professionali che li vincola al loro Paese d'origine. L'emigrazione è inoltre intensificata allorquando le persone interessate hanno parenti stretti o amici all'estero.</w:t>
      </w:r>
    </w:p>
    <w:p>
      <w:r>
        <w:rPr>
          <w:b/>
        </w:rPr>
        <w:t>E. 7.4</w:t>
      </w:r>
    </w:p>
    <w:p>
      <w:r>
        <w:t>Tenuto conto delle considerazioni relative alla situazione socioeconomica in Colombia e del fatto che la predisposizione a lasciare il proprio paese d'origine è favorita, allorquando parenti o conoscenti sono precedentemente emigrati, la valutazione dell'UFM inerente al rischio relativamente elevato del non rispetto dell'uscita dallo spazio Schengen entro i termini prestabiliti, non può essere contestata. Ciononostante trarre delle conclusioni basandosi unicamente sulla situazione generale del paese d'origine, porterebbe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8</w:t>
      </w:r>
    </w:p>
    <w:p>
      <w:r>
        <w:t>Dagli atti di causa risulta che la richiedente ha 27 anni, è la madre di C._______, che attualmente ha cinque anni ed è anch'essa compresa nella richiesta di visto. Non risulta che B._______ sia coniugata. L'interessata segue dei corsi in vista di ottenere un diploma nell'ambito di un programma per l'educazione prescolare all'Università di San Buenaventura Cali in Colombia. Essa non è finanziariamente indipendente ed è sostenuta dalla madre la quale le invia mensilmente Fr. 500.-. Per quanto concerne la situazione di B._______, si constata dunque che essa non ha particolari legami d'ordine familiare o professionale con il suo Paese d'origine. Anche se per proseguire la sua formazione, B._______ potrebbe in una certa misura essere tenuta a ritornare nel suo Paese d'origine, questo fatto non può essere considerato tale da ostacolare concretamente un'eventuale emigrazione. Per quanto concerne i vincoli di natura famigliare non risulta che la richiedente abbia uno stretto rapporto con i parenti rimasti in Colombia, specie con il padre. Dagli atti emerge inoltre che durante la sua precedente permanenza in Svizzera nel 2001 i termini di partenza impartiti dalle competenti autorità non erano stati rispettati e le era pertanto stata inflitta una multa. Per quanto attiene alla situazione personale della figlia C._______, si presuppone che il contatto più stretto vissuto sia con la madre B._______. Se la bambina abbia nel suo Paese d'origine ulteriori legami famigliari, eccetto con la madre, o se frequenti una scuola d'infanzia non emerge dalle risultanze agli atti. Infine come rilevato a giusto titolo dall'autorità inferiore, la presenza della madre rispettivamente nonna in Svizzera, che tra l'altro contribuisce al mantenimento della figlia in Colombia, può comportare un motivo ulteriore per voler lasciare il proprio Paese d'origine. Viste le disparità socioeconomiche tra i due Paesi e considerato il fatto che le interessate non hanno comprovato di intrattenere stretti legami familiari o professionali né d'altro genere con il loro Paese d'origine, il Tribunale giunge alla conclusione che l'uscita entro i termini prestabiliti non è assicurata.</w:t>
      </w:r>
    </w:p>
    <w:p>
      <w:r>
        <w:rPr>
          <w:b/>
        </w:rPr>
        <w:t>E. 9</w:t>
      </w:r>
    </w:p>
    <w:p>
      <w:r>
        <w:t>L'autorità di prime cure ha quindi rilevato a giusto titolo sulla base della situazione agli atti, che l'uscita dallo spazio Schengen entro i termini stabiliti dopo un soggiorno per visita non è sufficientemente garantita. Considerato l'insieme delle circostanze del caso, le dichiarazioni fornite dalle richiedenti in relazione all'uscita entro i termini previsti nonché le assicurazioni dell'ospitante in merito alla presa a carico delle spese cagionate dal soggiorno auspicato e all'osservanza dei termini d'uscita, non sono tali da impedir loro, una volta sul territorio elvetico, di intraprendere i passi necessari per stabilirvisi durevolmente (cfr. sentenza del Tribunale federale 6S.281/2005 del 30 settembre 2005). L'esperienza ha infatti a più riprese dimostrato come le dichiarazioni d'intenzione formulate dai richiedenti in merito all'uscita puntuale dalla Svizzera allo scadere del visto non sono vincolanti, così come le garanzie finanziarie fornite dagli ospitanti, le quali costituiscono delle semplici dichiarazioni d'intenzione prive di effetti giuridici che non sono sufficienti ad assicurare la partenza di un cittadino straniero entro i termini stabiliti.</w:t>
      </w:r>
    </w:p>
    <w:p>
      <w:r>
        <w:rPr>
          <w:b/>
        </w:rPr>
        <w:t>E. 10</w:t>
      </w:r>
    </w:p>
    <w:p>
      <w:r>
        <w:t>Ne discende che l'UFM con decisione del 28 agosto 2008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delle ricorrenti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