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C-6111/2014 vom 4. März 2015</w:t>
      </w:r>
    </w:p>
    <w:p>
      <w:r>
        <w:t>Bundesverwaltungsgericht, 2015-03-04, FR</w:t>
      </w:r>
    </w:p>
    <w:p>
      <w:r>
        <w:rPr>
          <w:b/>
        </w:rPr>
        <w:t xml:space="preserve">Quelle: </w:t>
      </w:r>
      <w:r>
        <w:t>https://mcp.opencaselaw.ch/entscheid/bvger_C-6111_2014</w:t>
      </w:r>
    </w:p>
    <w:p>
      <w:r>
        <w:t>FR: TAF C-6111/2014 du 4 mars 2015</w:t>
      </w:r>
    </w:p>
    <w:p>
      <w:r>
        <w:t>IT: TAF C-6111/2014 del 4 marzo 2015</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2ème édition, Bâle 2013, ch. 3.197). Aussi peut-elle admettre ou rejeter le pourvoi pour d'autres motifs que ceux invoqués. Dans son arrêt, elle prend en considération l'état de fait existant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(cf.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le SEM refuse d'approuver l'octroi de l'autorisation initiale et le renouvellement notamment lorsque les conditions d'admission ne sont plus remplies.</w:t>
      </w:r>
    </w:p>
    <w:p>
      <w:r>
        <w:rPr>
          <w:b/>
        </w:rPr>
        <w:t>E. 4</w:t>
      </w:r>
    </w:p>
    <w:p>
      <w:r>
        <w:t>En l'occurrence, la compétence décisionnelle appartient à la Confédération en vertu des règles de procédure précitées (cf. également ch. 1.3.1.1 et 1.3.1.4. let. e des Directives et commentaires du SEM, en ligne sur son site internet : www.bfm.admin.ch &gt; Publications &amp; services &gt; Directives et circulaires &gt; 1. Domaine des étrangers &gt; 1 Procédure et compétences &gt; Directives &gt; I. Domaine des étrangers (version du 4 juillet 2014); site consulté en janvier 2015). Il s'ensuit que ni le Tribunal, ni le SEM ne sont liés par la décision du SPM/VS du 8 mai 2014 de prolonger l'autorisation de séjour dont A._______ bénéficiait antérieurement et peuvent parfaitement s'écarter de l'appréciation faite par l'autorité cantonale précitée.</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5.1</w:t>
      </w:r>
    </w:p>
    <w:p>
      <w:r>
        <w:t>Selon l'art. 42 al. 1 LEtr, le conjoint d'un ressortissant suisse ainsi que ses enfants célibataires de moins de 18 ans ont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w:t>
      </w:r>
    </w:p>
    <w:p>
      <w:r>
        <w:rPr>
          <w:b/>
        </w:rPr>
        <w:t>E. 5.2</w:t>
      </w:r>
    </w:p>
    <w:p>
      <w:r>
        <w:t>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(cf. Martina Caroni in: Caroni et al., Bundesgesetz über die Ausländerinnen und Ausländer [AuG], 2010, ad art. 43 al. 2, n° 2, p. 412ss).</w:t>
      </w:r>
    </w:p>
    <w:p>
      <w:r>
        <w:rPr>
          <w:b/>
        </w:rPr>
        <w:t>E. 5.2.1</w:t>
      </w:r>
    </w:p>
    <w:p>
      <w:r>
        <w:t>En l'espèce, à l'examen du dossier, il appert que les époux ont contracté mariage le 28 mars 2009, au Sénégal, et que l'intéressé est entré en Suisse le 9 septembre 2009 pour vivre auprès de son épouse. La séparation définitive des conjoints étant intervenue le 13 octobre 2013 (cf. dispositif de la convention de mesures protectrices de l'union conjugale ratifiée le 16 janvier 2014 par le juge de district du Tribunal civil de Martigny et St-Maurice; pièce figurant au dossier cantonal), le recourant ne saurait donc se prévaloir des dispositions de l'art. 42 al. 1 et 3 LEtr; il ne prétend d'ailleurs pas le contraire.</w:t>
      </w:r>
    </w:p>
    <w:p>
      <w:r>
        <w:rPr>
          <w:b/>
        </w:rPr>
        <w:t>E. 5.2.2</w:t>
      </w:r>
    </w:p>
    <w:p>
      <w:r>
        <w:t>Compte tenu de ce qui précède, A._______ ne peut pas non plus exciper d'un droit à une autorisation de séjour fondée sur l'art. 8 par. 1 de la Convention du 4 novembre 1950 de sauvegarde des droits de l'homme et des libertés fondamentales (CEDH, RS 0.1011), car la jurisprudence subordonne expressément la possibilité d'invoquer cette disposition conventionnelle à l'existence d'une relation étroite et effective avec la personne ayant un droit de présence en Suisse. Or, in casu, le prénommé et son épouse ont divorcé le 22 octobre 2014 et ne font plus ménage commun depuis le 13 octobre 2013 (cf. notamment ATF 135 I 143 consid. 1.3.1 et 131 II 265 consid. 5).</w:t>
      </w:r>
    </w:p>
    <w:p>
      <w:r>
        <w:rPr>
          <w:b/>
        </w:rPr>
        <w:t>E. 6</w:t>
      </w:r>
    </w:p>
    <w:p>
      <w:r>
        <w:t>Il convient dès lors d'examiner si le recourant peut se prévaloir d'un droit à la prolongation de son autorisation de séjour en vertu de l'art. 50 LEtr (cf. ATF 140 II 345 consid. 4 et arrêt du Tribunal fédéral 2C_430/2011 du 11 octobre 2011 consid. 4). Après dissolution de la famille, le droit du conjoint à l'octroi d'une autorisation de séjour et à la prolongation de sa durée de validité en vertu de l'art. 42 LEtr, subsiste lorsque l'union conjugale a duré au moins trois ans et que l'intégration est réussie (cf. art. 50 al. 1 let. a LEtr).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soit que la vie commune en Suisse a duré moins de trois ans, soit que l'intégration n'est pas réussie (cf. notamment l'arrêt du Tribunal fédéral 2C_993/2011 du 10 juillet 2012 consid. 3.1). Les deux conditions d'application de l'art. 50 al. 1 let. a LEtr sont cumulatives. S'agissant plus particulièrement du délai de trois ans prévu par cette disposition, il se calcule en fonction de la durée pendant laquelle les époux ont fait ménage commun en Suisse. Le ménage commun implique une vie conjugale effective (cf. notamment l'ATF 136 II 113 consid. 3.3.3 et 3.3.5, ainsi que les arrêts du Tribunal fédéral 2C_748/2011 du 11 juin 2012 consid. 2.1 et 2C_430/2011 précité consid. 4.1).</w:t>
      </w:r>
    </w:p>
    <w:p>
      <w:r>
        <w:rPr>
          <w:b/>
        </w:rPr>
        <w:t>E. 6.1</w:t>
      </w:r>
    </w:p>
    <w:p>
      <w:r>
        <w:t>En l'espèce, comme déjà exposé ci-dessus, l'examen du dossier laisse apparaître que A._______ s'est marié le 28 mars 2009 avec une citoyenne suisse domiciliée dans le canton du Valais et que les époux ont cohabité depuis l'entrée en Suisse du prénommé, le 9 septembre 2009, jusqu'au 13 octobre 2013, date de leur séparation effective. Il y a donc lieu de constater que l'union conjugale a duré plus de trois ans au sens de l'art. 50 al. 1 let. a LEtr, ce que l'autorité de première instance ne remet au demeurant pas en cause. Il convient dès lors d'examiner si l'intégration du recourant peut être considérée comme réussie au sens du deuxième terme de l'art. 50 al. 1 let. a LEtr. 6.2.1 L'application de l'art. 50 al. 1 let. a LEtr suppose que l'intégration du recourant soit réussie. 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voir notamment les ATF 140 II 345 consid. 4.6.1, 134 II 1 consid. 4.1, ainsi que l'arrêt du Tribunal fédéral 2C_930/2012 du 10 janvier 2013 consid. 3.1). Selon la jurisprudence, en présence d'un étranger qui est intégré professionnellement en Suisse, qui a toujours été indépendant financièrement, qui s'est comporté correctement et qui maîtrise oralement la langue parlée au lieu du domicile, des éléments sérieux sont nécessaires pour nier son intégration (cf. notamment arrêts du Tribunal fédéral 2C_329/2012 du 29 juin 2012 consid. 2.2, 2C_749/2011 du 20 janvier 2012 consid. 3.3, 2C_426/2011 du 30 novembre 2011 consid. 3.3 et 2C_839/2010 du 25 février 2011 consid. 7.1.2).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en ce sens notamment les arrêts du Tribunal fédéral 2C_983/2011 du 13 juin 2012 consid. 3.2 et 2C_749/2011 du 20 janvier 2012 consid. 3.3, ainsi que l'arrêt 2C_427/2011 du 26 octobre 2011 consid. 5.3 dans le cadre duquel les critères de l'intégration ont été retenus nonobstant une période sans emploi de onze mois en rapport avec une activité lucrative continue de trois ans [cf. également l'arrêt du Tribunal fédéral 2C_430/2011 précité consid. 4.2]).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les arrêts précités du Tribunal fédéral 2C_749/2011 consid. 3.3, 2C_426/2011 consid. 3.5 et 2C_427/2011 consid. 5.3).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6.2.2 En l'espèce, A._______ fait valoir qu'il a toujours occupé différentes activités lucratives durant son séjour en Suisse, ce qui lui a permis d'être financièrement autonome (cf. mémoire de recours, p. 3). L'examen des pièces versées à l'appui du recours montre que l'intéressé a d'abord travaillé en qualité d'ouvrier de scierie pour le compte de deux agences temporaires, du 8 octobre au 18 décembre 2009, du 11 janvier au 17 décembre 2010 et du 10 janvier au 8 avril 2011 (cf. certificat de travail établi le 3 mai 2011). Il a ensuite accompli une mission temporaire du 4 juillet au 23 décembre 2011, en tant qu'aide serrurier, pour une entreprise sise dans la région de Sion (cf. certificat de travail du 6 mars 2012). Après avoir travaillé durant une très courte période en 2012, soit du 19 novembre au 13 décembre 2012, en qualité de "constructeur métallique" (cf. certificat de travail du 24 avril 2013), A._______ a accompli, en 2013, plusieurs missions temporaires dans ce même domaine, soit du 8 au 17 avril, du 11 au 14 juin, du 17 juin au 23 août et du 26 août au 19 septembre (cf. certificat de travail du 28 janvier 2014). En avril 2014, l'intéressé a été engagé par une agence temporaire pour occuper un emploi comme aide-foreur, pour une durée de trois mois (cf. contrat de mission conclu le 22 avril 2004). Toutefois, ayant été victime d'un accident de travail le 6 mai 2014 (cf. courrier de la SUVA du 19 mai 2014), A._______ semble avoir connu durant l'année 2014 une période relativement longue d'inactivité professionnelle. Si, au vu de ces éléments, il convient d'admettre, avec l'autorité de première instance, que l'intéressé, qui n'a cessé d'alterner missions temporaires et périodes d'inactivité depuis son arrivée en ce pays en 2009 (cf. décision entreprise, p. 4), a eu un parcours professionnel pour le moins mouvementé, il n'en demeure pas moins, au vu des pièces versées dans le cadre de la procédure de recours, que sa situation professionnelle semble avoir évolué de manière positive, soit dans le sens d'une stabilisation, depuis la fin de l'année 2014. Ainsi, le prénommé a été engagé, à partir du 1er novembre 2014, en qualité de chef de sécurité CFF pour une durée de six mois (cf. contrat cadre de mission CFF conclu avec une agence temporaire à Sion le 21 octobre 2014 et décomptes de salaire produits le 16 février 2015). Une autre pièce produite le 16 février 2015 atteste en outre que l'intéressé, "consciencieux et indépendant, s'est avéré être un collaborateur très soigneux et apprécié" (cf. certificat de travail du 12 novembre 2014). Dans le cadre de son engagement, le recourant a également été invité à participer à des cours de formation (cf. courriers des CFF des 18 septembre, 7 octobre et 14 novembre 2014), ce qui tend à démontrer sa volonté de s'impliquer au mieux dans la vie économique suisse. Certes, il ressort du dossier de la cause que l'intéressé a bénéficié de l'aide sociale de la commune de Martigny durant un mois, soit du 7 février au 10 mars 2014, pour un montant de Fr. 2'416.70 (cf. attestation du Service social de Martigny du 20 juin 2014). Pareil élément ne saurait cependant être décisif en l'occurrence, dès lors qu'il s'agissait-là d'une aide financière limitée dans le temps, que l'intéressé n'a par ailleurs pas fait l'objet de poursuites et qu'il n'est pas non plus sous le coup d'actes de défaut de biens (cf. attestation l'Office des poursuites et faillites du district de Martigny des 11 juin 2014 et 16 février 2015). Force est donc de constater en conclusion que le parcours professionnel d'A._______ révèle un souci de s'assumer financièrement et non un penchant au désoeuvrement (cf. arrêt du Tribunal fédéral 2C_427/2011 précité consid. 5.3). 6.2.3 Sur le plan de l'intégration sociale, il est vrai que le recourant n'a pas démontré avoir fait partie d'associations ou développé une quelconque vie associative. Cela étant, s'il ne fait pas partie de sociétés locales, il appert du dossier cantonal qu'il pratique souvent le football et le jogging avec ses amis et qu'il entretient de bonnes relations avec son voisinage (cf. écrit du 17 avril 2014 du Délégué à l'intégration de la ville de Martigny). Dans ce contexte, il s'impose en outre de relever que l'intéressé ne vit pas de manière isolée et qu'il s'est forcément créé un cercle de connaissances, ne serait-ce qu'à travers ses collègues de travail (cf. les nombreux certificats de travail versés au dossier). De plus, il convient de tenir compte du fait que A._______ a fait ménage commun avec son ex-épouse pendant plus de quatre années et que les intéressés, du moins selon les dires du recourant, sont restés "en bons termes", malgré leur séparation (cf. mémoire de recours, p. 2). L'on peut donc retenir que sa vie de couple a assurément amené le recourant à nouer des relations sociales et amicales au travers des rencontres organisées par son ex-épouse avec des personnes de son entourage (cf., sur ce point, l'arrêt du Tribunal fédéral 2C_427/2011 précité, ibid.). On ne saurait dès lors considérer comme insuffisante l'intégration sociale en Suisse du recourant, qui, du reste, parle couramment le français (cf. écrit précité du 17 avril 2014). Au demeurant, comme cela a déjà été exposé plus (cf. consid. 6.2.1 in fine),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les arrêts du Tribunal fédéral 2C_749/2011 précité, ibid., 2C_426/2011 du 30 novembre 2011 consid. 3.5 et 2C_427/2011 précité, ibid.). Aussi le Tribunal de céans ne saurait-il partager l'opinion de l'autorité inférieure lorsque celle-ci retient que le recourant n'est pas "particulièrement bien intégré en Suisse", laissant par-là accroire que sa vie privée reste cantonnée à des relations avec des ressortissants de son propre Etat d'origine (cf. décision entreprise, p. 4). Au demeurant, il sied de souligner que le comportement du recourant n'a fait l'objet d'aucune condamnation pénale (cf. casier judiciaire suisse délivré le 22 janvier 2015), ni donné lieu à des plaintes durant sa présence sur le territoire helvétique.</w:t>
      </w:r>
    </w:p>
    <w:p>
      <w:r>
        <w:rPr>
          <w:b/>
        </w:rPr>
        <w:t>E. 6.3</w:t>
      </w:r>
    </w:p>
    <w:p>
      <w:r>
        <w:t>Partant, le Tribunal estime, contrairement à l'appréciation de l'ODM, que l'intégration du recourant doit être considérée comme réussie au sens de l'art. 50 al. 1 let. a LEtr, de sorte qu'il a droit à la prolongation de son autorisation de séjour. C'est dès lors à tort que l'ODM a refusé d'approuver cette prolongation. Le recours doit à cet égard être déclaré bien fondé, la décision entreprise annulée et dite approbation octroyée directement par le Tribunal de céans, statuant à cet égard lui-même. Cela étant, au moment où interviendra le prochain renouvellement des conditions de séjour en Suisse d'A._______, il appartiendra à l'autorité cantonale compétente en matière de droit des étrangers d'examiner tout particulièrement sa situation professionnelle et financière.</w:t>
      </w:r>
    </w:p>
    <w:p>
      <w:r>
        <w:rPr>
          <w:b/>
        </w:rPr>
        <w:t>E. 7</w:t>
      </w:r>
    </w:p>
    <w:p>
      <w:r>
        <w:t>Par ailleurs, le recours devant être admis en application de l'art. 50 al. 1 let. a LEtr, il est superflu d'examiner dans quelle mesure il pourrait encore l'être au regard de l'art. 50 al. 1 let. b LEtr.</w:t>
      </w:r>
    </w:p>
    <w:p>
      <w:r>
        <w:rPr>
          <w:b/>
        </w:rPr>
        <w:t>E. 8</w:t>
      </w:r>
    </w:p>
    <w:p>
      <w:r>
        <w:t>Obtenant gain de cause, le recourant n'a pas à supporter de frais de procédure (cf. art. 63 al. 1 a contrario et al. 3 PA). Bien qu'elle succombe, l'autorité inférieure n'a pas à supporter de frais de procédure (art. 63 al. 2 PA). S'agissant de l'éventuelle allocation de dépens, le Tribunal constate que le recourant, qui n'est pas représenté, ne peut pas revendiquer le remboursement de frais au sens de l'art. 64 al. 1 PA, en relation avec les art. 8 à 11 du règlement du 21 février 2008 concernant les frais, dépens et indemnités fixés par le Tribunal administratif fédéral (FITAF, RS 173.320.2). Il n'a en outre pas démontré que la présente procédure lui a causé des frais relativement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