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C-60/2017 vom 20. März 2019</w:t>
      </w:r>
    </w:p>
    <w:p>
      <w:r>
        <w:t>Bundesverwaltungsgericht, 2019-03-20, DE</w:t>
      </w:r>
    </w:p>
    <w:p>
      <w:r>
        <w:rPr>
          <w:b/>
        </w:rPr>
        <w:t xml:space="preserve">Quelle: </w:t>
      </w:r>
      <w:r>
        <w:t>https://mcp.opencaselaw.ch/entscheid/bvger_C-60_2017</w:t>
      </w:r>
    </w:p>
    <w:p>
      <w:r>
        <w:t>FR: TAF C-60/2017 du 20 mars 2019</w:t>
      </w:r>
    </w:p>
    <w:p>
      <w:r>
        <w:t>IT: TAF C-60/2017 del 20 marzo 2019</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erhobene Beschwerde (vgl. Art. 52 VwVG; Art. 38 ff. und Art. 60 ATSG) ist einzutreten.</w:t>
      </w:r>
    </w:p>
    <w:p>
      <w:r>
        <w:rPr>
          <w:b/>
        </w:rPr>
        <w:t>E. 2</w:t>
      </w:r>
    </w:p>
    <w:p>
      <w:r>
        <w:t>Streitig ist der Rentenanspruch des Beschwerdeführers. Zunächst sind die für die Beurteilung massgebenden gesetzlichen Bestimmungen und die von der Rechtsprechung entwickelten Grundsätze darzulegen.</w:t>
      </w:r>
    </w:p>
    <w:p>
      <w:r>
        <w:rPr>
          <w:b/>
        </w:rPr>
        <w:t>E. 2.1</w:t>
      </w:r>
    </w:p>
    <w:p>
      <w:r>
        <w:t>Das Sozialversicherungsgericht stellt bei der Beurteilung einer Streitsache in der Regel auf den bis zum Zeitpunkt des Erlasses der streitigen Verwaltungsverfügung (hier: 28. November 2016) eingetretenen Sachverhalt ab (BGE 132 V 215 E. 3.1.1).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BGer 9C_175/2018 vom 16. April 2018 E. 3.3.2 m.w.H.).</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(vgl. BGE 141 V 657 E. 3.5.1; 132 V 215 E. 3.1.1).</w:t>
      </w:r>
    </w:p>
    <w:p>
      <w:r>
        <w:rPr>
          <w:b/>
        </w:rPr>
        <w:t>E. 2.3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frühestens nach Ablauf von sechs Monaten nach der Geltendmachung des Leistungsanspruchs nach Art. 29 Abs. 1 ATSG (Art. 29 Abs. 1 IVG).</w:t>
      </w:r>
    </w:p>
    <w:p>
      <w:r>
        <w:rPr>
          <w:b/>
        </w:rPr>
        <w:t>E. 2.6</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(Art. 88a Abs. 1 IVV [SR 831.201]). Die Revisionsbestimmungen (Art. 17 Abs. 1 ATSG; Art. 88a IVV) sind bei der rückwirkenden Zusprechung einer abgestuften oder befristeten Rente analog anwendbar (BGE 133 V 263 E. 6.1 mit Hinweisen; Urteil BGer 8C_269/2015 vom 18. August 2015 E. 3.2).</w:t>
      </w:r>
    </w:p>
    <w:p>
      <w:r>
        <w:rPr>
          <w:b/>
        </w:rPr>
        <w:t>E. 2.8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2.9</w:t>
      </w:r>
    </w:p>
    <w:p>
      <w:r>
        <w:t>Sowohl das Verwaltungsverfahren wie auch der erstinstanzliche Sozialversicherungsprozess sind vom Untersuchungsgrundsatz beherrscht (vgl. Art. 43 Abs. 1 ATSG; Art. 12 VwVG; Art. 61 Bst. c ATSG).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138 V 218 E. 6; 143 V 168 E. 2).</w:t>
      </w:r>
    </w:p>
    <w:p>
      <w:r>
        <w:rPr>
          <w:b/>
        </w:rPr>
        <w:t>E. 2.10</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2.11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Urteil BGer 9C_433/2017 vom 13. März 2018 E. 2.1).</w:t>
      </w:r>
    </w:p>
    <w:p>
      <w:r>
        <w:rPr>
          <w:b/>
        </w:rPr>
        <w:t>E. 2.11.1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2.11.2</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w:t>
      </w:r>
    </w:p>
    <w:p>
      <w:r>
        <w:rPr>
          <w:b/>
        </w:rPr>
        <w:t>E. 2.11.3</w:t>
      </w:r>
    </w:p>
    <w:p>
      <w:r>
        <w:t>Die Stellungnahmen des RAD sind als versicherungsinterne Berichte zu würdigen (vgl. Urteile des BGer 9C_159/2016 vom 2. November 2016 E. 2.2 f.; 8C_197/2014 vom 3. Oktober 2014 E. 4). Beruhen diese nicht auf eigenen Untersuchungen, können sie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w:t>
      </w:r>
    </w:p>
    <w:p>
      <w:r>
        <w:rPr>
          <w:b/>
        </w:rPr>
        <w:t>E. 3</w:t>
      </w:r>
    </w:p>
    <w:p>
      <w:r>
        <w:t>In einem ersten Schritt ist die Arbeits(un)fähigkeit des Beschwerdeführers zu beurteilen.</w:t>
      </w:r>
    </w:p>
    <w:p>
      <w:r>
        <w:rPr>
          <w:b/>
        </w:rPr>
        <w:t>E. 3.1</w:t>
      </w:r>
    </w:p>
    <w:p>
      <w:r>
        <w:t>Den Akten lässt sich dazu Folgendes entnehmen: Am 8. April 2014 verspürte der Beschwerdeführer plötzlich einsetzende Schmerzen insbesondere am rechten Ober- und Unterschenkel, nachdem er bei der Arbeit etwas Schweres hochgehoben hatte (vgl. IV-act. 16 S. 5 [weitgehend unleserlich] und IV-act. 17); in der Folge war er arbeitsunfähig. Vom 15. Mai bis zum 5. Juni 2014 war er zur stationären Behandlung in der Reha-Klinik E._______ (IV-act. 24). Bei den Beschwerden stünden die Lumbalgien und Lumboischialgie rechts im Vordergrund. Der Behandlungsverlauf sei bei guter Motivation problemlos verlaufen. Es bestünden weiterhin Trainingsdefizite; das weitere Training könne aber im ambulanten Rahmen fortgeführt werden. Es werde eine stufenweise Wiedereingliederung empfohlen. Längerfristig sei die zuletzt ausgeübte Tätigkeit nicht leidensgerecht; der Patient sehe dazu aber keine Alternative. Dr. med. F._______, Facharzt für Orthopädie, diagnostizierte am 18. Juni 2014 einen Bandscheibenvorfall L4/L5 und L5/S1 rechts; der Patient gehe nun in die Reha (IV-act. 17). Dr. G._______, Facharzt für Neurochirurgie und spezielle Schmerztherapie, empfahl dem Patienten, sich möglichst bald einer Entlastungsoperation zu unterziehen (Bericht vom 7. Oktober 2014 [IV-act. 22]). Prof. Dr. med. H._______, Klinik für Wirbelsäulenchirurgie im Krankenhaus I._______, berichtete am 2. Dezember 2014 über die ambulante Untersuchung vom 26. November 2014. Er führt folgende Diagnosen auf: Bandscheibenvorfall L4/5 rechts, Bandscheibenvorfall L5/S1 links, Spinalkanalstenose L4/5 mit Instabilität, schwerste Osteochondrose L5/S1. Er empfahl eine Operation (Fusion L4 bis S1). Es sei mit einem guten operativen Ergebnis zu rechnen; ob er postoperativ wieder für seine schwere körperliche Arbeit als Metallbauer einsatzfähig sein werde, sei offen (IV-act. 30). Die Operation wurde im Rahmen der stationären Behandlung vom 2. bis 11. März 2015 durchgeführt. Nach ca. 12 Wochen sei eine Reha möglich (IV-act. 39). Aus dem Entlassungsbericht der Reha Klinik J._______ (IV-act. 57) geht hervor, dass der Beschwerdeführer vom 6. bis 24. Juli 2015 in ganztägiger ambulanter Behandlung und vom 29. September bis zum 26. November 2015 in einem ambulanten Stabilisierungsprogramm war. Im Vordergrund stünden aktuell belastungsabhängige Lumbalgien (Diagnose nach ICD-10: M54.5) und eine intermittierende Lumboischialgie links (Diagnose nach ICD-10: M54.2), seit ca. 6 Wochen ohne Schmerzmittelbedarf. Die Beschwerden träten tagsüber beim Arbeiten mit Überlastung (z.B. bei Gartenarbeit) auf, in Ruhe eher ganz leichte Schmerzen im Rücken ohne Schmerzausstrahlung in die Beine. Zum Rehabilitationsergebnis wird ausgeführt, die vereinbarten Therapieziele hätten allenfalls teilweise erreicht werden können; der Patient klage weiterhin über Schmerzen in der Lendenwirbelsäule, gelegentlich habe er auch Halswirbelsäulenbeschwerden. Aus orthopädisch-rheumatologischer Sicht könnten leichte bis mittelschwere Tätigkeiten, überwiegend im Stehen, Gehen und Sitzen, möglichst im Wechselrhythmus, in Tages-, Früh- und Spätschicht ausgeübt werden. Beim negativen Leistungsbild werden Nachtarbeit, häufiges Arbeiten in Zwangshaltungen, häufiges Heben, Tragen und Bewegen von Lasten über 10 kg sowie Arbeiten mit erhöhter Absturzgefahr genannt. Für die zuletzt ausgeübte Tätigkeit als Schlosser im Metallbau sei der Patient bei Entlassung weiterhin arbeitsunfähig. Sie entspreche nicht dem dargelegten Leistungsprofil. Am 16. Dezember 2015 wurde der Beschwerdeführer von Dr. med. K._______, Facharzt für Urologie, operiert (Semicastratio), nachdem ein Hodencarcinom rechts diagnostiziert worden war (IV-act. 58). Der Patient sei am 18. Dezember 2015 nach Hause entlassen worden; die Wundheilung sei ungestört verlaufen. Im Formularbericht von Dr. F._______ (in den Akten als Orthopädisches Zentrum J._______ bezeichnet), vom 8. März 2016 wird dem Beschwerdeführer in einer leidensangepassten Tätigkeit (sitzende oder wechselbelastende Tätigkeiten, Gewichtslimite von 3 kg) eine Arbeitsfähigkeit von 50% ab 8. März 2016 attestiert (IV-act. 64). Der Patient sei vom 6. Oktober 2014 bis zum 18. August 2015 ambulant behandelt worden.</w:t>
      </w:r>
    </w:p>
    <w:p>
      <w:r>
        <w:rPr>
          <w:b/>
        </w:rPr>
        <w:t>E. 3.2</w:t>
      </w:r>
    </w:p>
    <w:p>
      <w:r>
        <w:t>Die für die Abklärung zuständige IV-Stelle C._______ hat sich für die Beurteilung der Arbeitsfähigkeit insbesondere auf die Stellungnahme des RAD vom 14. April 2016 (IV-act. 75) gestützt.</w:t>
      </w:r>
    </w:p>
    <w:p>
      <w:r>
        <w:rPr>
          <w:b/>
        </w:rPr>
        <w:t>E. 3.2.1</w:t>
      </w:r>
    </w:p>
    <w:p>
      <w:r>
        <w:t>Der RAD-Arzt Dr. D._______ fasste die medizinischen Akten zusammen und nahm eine Würdigung aus versicherungsmedizinischer Sicht vor. Die Einschätzung von Dr. F._______ erachtete er aufgrund der erhobenen (objektivierbaren) Befunde als nicht nachvollziehbar. Sodann falle auf, dass der Arzt postoperativ exakt den gleichen klinischen Befund aufführe wie präoperativ. Zuverlässiger und aus versicherungsmedizinischer Sicht aussagekräftiger seien die detaillierten Befunde und sozialmedizinischen Eckdaten der Reha Klinik J._______. Auch dessen Beurteilung der Leistungsfähigkeit könne aus RAD-orthopädischer Sicht vollumfänglich gefolgt werden. In einer leidensangepassten Tätigkeit gemäss dem von der Reha-Klinik definierten positiven Leistungsprofil sei der Versicherte seit dem Abschluss der Rehabilitation am 24. Juli 2015 wieder zu 100% arbeitsfähig gewesen. Die Hodentumorproblematik könne einstweilen als erfolgreich behandelt und damit als abgeschlossen betrachtet werden. Die Arbeitsfähigkeit sei lediglich während des stationären Aufenthalts vom 16. bis 18. Dezember 2015 unterbrochen gewesen. In der angestammten Tätigkeit als Schlosser im Metallbau bestehe hingegen seit dem 9. April 2014 durchgehend und weiterhin eine vollständige Arbeitsunfähigkeit.</w:t>
      </w:r>
    </w:p>
    <w:p>
      <w:r>
        <w:rPr>
          <w:b/>
        </w:rPr>
        <w:t>E. 3.2.2</w:t>
      </w:r>
    </w:p>
    <w:p>
      <w:r>
        <w:t>Der RAD-Arzt ist seiner gesetzlich und rechtsprechungsgemäss bestehenden Aufgabe (vgl. vorne E. 2.11.2 f.) nachgekommen und hat den medizinischen Sachverhalt nachvollziehbar dargelegt und aus versicherungsmedizinischer Sicht (nach den Vorgaben des schweizerischen Rechts) zusammengefasst und gewürdigt. Dazu gehört auch eine Beurteilung der vorliegenden medizinischen Berichte hinsichtlich Qualität, z.B. ob eine lege artis dokumentierte fachärztliche Befunderhebung vorliegt. Wie Dr. D._______ zutreffend festgestellt hat, ermöglichen die detaillierten Befunde und die weiteren Angaben im ausführlichen Bericht der Reha Klinik J._______ eine Beurteilung der Arbeitsfähigkeit (resp. des funktionellen Leistungsvermögens) nach schweizerischem Recht. Insbesondere enthält der Bericht - neben Diagnosen und Befunden - auch eine Anamnese, die vom Beschwerdeführer geklagten Beschwerden sowie dessen Selbsteinschätzung in beruflicher Hinsicht und eine Epikrise. Demgegenüber ist der Formularbericht von Dr. F._______ äusserst rudimentär und weder schlüssig noch nachvollziehbar begründet, wie der RAD-Arzt zu Recht ausführte. Ergänzend ist festzustellen, dass unklar ist, ob der Bericht vom 8. März 2016 überhaupt auf einer aktuellen Untersuchung beruht, wird doch als Datum der letzten Kontrolle der 18. August 2015 angeführt. Die abweichende Einschätzung von Dr. F._______ vermag daher keine Zweifel an der Beurteilung des RAD-Arztes Dr. D._______ zu erwecken, weshalb die Vorinstanz zu Recht auf Letztere abgestellt hat.</w:t>
      </w:r>
    </w:p>
    <w:p>
      <w:r>
        <w:rPr>
          <w:b/>
        </w:rPr>
        <w:t>E. 3.2.3</w:t>
      </w:r>
    </w:p>
    <w:p>
      <w:r>
        <w:t>Daran vermögen auch die mit der Beschwerde neu eingereichten Arztberichte nichts zu ändern. Der behandelnde Arzt Dr. med. L._______, Facharzt für Allgemeinmedizin, bescheinigt in seinem Attest vom 2. Januar 2017 lediglich, dass dem Patient "aufgrund seiner Erkrankung" die Ausübung einer leichten bis mittelschweren Tätigkeit (gemäss dem definierten Leistungsprofil) nicht zumutbar gewesen sei. Eine Begründung dieser Behauptung fehlt indessen ebenso wie allenfalls erhobene Befunde (vgl. Beschwerdebeilage 13). Dr. F._______ führt in seinem an Dr. L._______ gerichteten Kurzbericht vom 21. Dezember 2016 (Beschwerdebeilage 12) keine objektivierbaren Befunde resp. Funktionseinschränkungen auf, welche auf eine Minderung der Arbeitsfähigkeit in einer angepassten Tätigkeit schliessen liessen, wie auch in der RAD-Stellungnahme vom 13. Januar 2017 festgestellt wird (act. 6).</w:t>
      </w:r>
    </w:p>
    <w:p>
      <w:r>
        <w:rPr>
          <w:b/>
        </w:rPr>
        <w:t>E. 3.3</w:t>
      </w:r>
    </w:p>
    <w:p>
      <w:r>
        <w:t>Was das Vorbringen des Beschwerdeführers betrifft, wonach die Vorinstanz von einer unzutreffenden Annahme bezüglich der bisherigen Tätigkeit - in welcher er unbestrittenermassen nicht mehr arbeitsfähig ist - ausgegangen sei, ist Folgendes zu bemerken: Der Beschwerdeführer verfügt nach eigenen Angaben über keinen Berufsabschluss und hat über Jahre bei der B._______ AG gearbeitet. Die Arbeitgeberin gab als Tätigkeit "Design Herstellung" (IV-act. 40) der Beschwerdeführer "Design Metallbau" (IV-act. 1 S. 4) an. In den verschiedenen medizinischen Berichten wird die bisherige Tätigkeit mit Metallbauarbeiter (Dr. F._______ [IV-act. 64] und Dr. H._______ [IV-act. 30]) oder Schlosser im Metallbau (Reha Klinik J._______, IV-act. 57) bezeichnet. Entscheidend ist aber vorliegend nicht, wie die Tätigkeit benannt wird, sondern welche körperlichen Anforderungen sie stellt. Laut den Angaben der Arbeitgeberin musste der Beschwerdeführer oft mittelschwere (10-25 kg) und schwere (über 25 kg) Gegenstände heben oder tragen, leichte hingegen selten (IV-act. 40 S. 2). Bereits im Bericht der Reha-Klinik E._______ (IV-act. 24) wird darauf hingewiesen, dass die letzte Tätigkeit nicht leidensangepasst sei. Bei der Arbeitsplatzbeschreibung wird insbesondere festgehalten, dass der Patient mehrmals täglich bis zu 30-40 kg schwere Stahlträger (vom Boden oder von einem halben Meter hohen Wagen) auf die Maschine heben und später wieder herunterheben müsse. Auch Dr. H._______ äusserte Zweifel, ob der Patient nach der Operation seine schwere körperliche Arbeit als Metallbauer wieder vollumfänglich ausüben könne (IV-act. 30). Im Bericht der Reha Klinik J._______ (IV-act. 57) wird die Tätigkeit als körperlich leicht bis überwiegend schwer bezeichnet, mit Heben und Bewegen von Gewichten zwischen meist 20 bis 25 kg, sporadisch auch bis 50 kg. Entgegen den Vorbringen des Beschwerdeführers kann seine angestammte Tätigkeit somit nicht als leicht bis mittelschwer bezeichnet werden.</w:t>
      </w:r>
    </w:p>
    <w:p>
      <w:r>
        <w:rPr>
          <w:b/>
        </w:rPr>
        <w:t>E. 3.4</w:t>
      </w:r>
    </w:p>
    <w:p>
      <w:r>
        <w:t>Zusammenfassend ergibt sich, dass der Beschwerdeführer in seiner angestammten Tätigkeit im Bereich Design Herstellung resp. Design Metallbau seit dem 9. April 2014 nicht mehr arbeitsfähig ist. In einer leidensangepassten Tätigkeit ist er seit dem Abschluss der Rehabilitation, d.h. ab dem 25. Juli 2015 uneingeschränkt arbeitsfähig (die dreitägige Arbeitsunfähigkeit im Dezember 2015 ist hier nicht von Belang). Als angepasst gelten leichte bis mittelschwere Tätigkeiten, überwiegend im Stehen, Gehen und Sitzen, möglichst im Wechselrhythmus, in Tages-, Früh- und Spätschicht. Nicht zumutbar sind hingegen Nachtarbeit, häufiges Arbeiten in Zwangshaltungen, häufiges Heben, Tragen und Bewegen von Lasten über 10 kg sowie Arbeiten mit erhöhter Absturzgefahr.</w:t>
      </w:r>
    </w:p>
    <w:p>
      <w:r>
        <w:rPr>
          <w:b/>
        </w:rPr>
        <w:t>E. 4.1</w:t>
      </w:r>
    </w:p>
    <w:p>
      <w:r>
        <w:t>Zu Recht unbestritten ist, dass der Beschwerdeführer, nachdem er während eines Jahres vollumfänglich arbeitsunfähig gewesen ist, ab dem 1. April 2015 Anspruch auf eine ganze Rente hatte (Art. 28 und Art. 29 Abs. 1 und Abs. 3 IVG).</w:t>
      </w:r>
    </w:p>
    <w:p>
      <w:r>
        <w:rPr>
          <w:b/>
        </w:rPr>
        <w:t>E. 4.2</w:t>
      </w:r>
    </w:p>
    <w:p>
      <w:r>
        <w:t>Zu prüfen bleiben die erwerblichen Auswirkungen der ab 25. Juli 2015 erstellten Verbesserung der Arbeitsfähigkeit. Der von der Vorinstanz vorgenommene Einkommensvergleich ergab bei einem Valideneinkommen von CHF 41'701.- (Angaben des Arbeitgebers [IV-act. 40]) und einem Invalideneinkommen von CHF 42'139.- (nach Reduktion des massgebenden Tabellenlohns aufgrund des geringen Valideneinkommens [vgl. zur Parallelisierung der Vergleichseinkommen BGE 135 V 58 E. 3.1; 135 V 297 E. 6; 134 V 322 E. 4.1] und Vornahme eines leidensbedingten Abzugs von 5 %) einen Invaliditätsgrad von 0% (IV-act. 83). Dieser wird vom Beschwerdeführer nicht bestritten. Auf eine detaillierte Überprüfung von Amtes wegen kann vorliegend verzichtet werden, da selbst bei Annahme der für den Beschwerdeführer günstigsten Berechnungsgrundlagen (insbesondere eines - hier zweifellos nicht gerechtfertigten - maximalen Abzuges von 25% vom Tabellenlohn, vgl. BGE 135 V 297 E. 5.2; 126 V 75 E. 5b/bb-cc) kein anspruchsbegründender Invaliditätsgrad resultieren würde.</w:t>
      </w:r>
    </w:p>
    <w:p>
      <w:r>
        <w:rPr>
          <w:b/>
        </w:rPr>
        <w:t>E. 4.3</w:t>
      </w:r>
    </w:p>
    <w:p>
      <w:r>
        <w:t>Die ab dem 25. Juli 2015 ausgewiesene Verbesserung der Erwerbsfähigkeit ist gemäss Art. 88a Abs. 1 IVV nach drei Monaten, d.h. ab 25. Oktober 2015, zu berücksichtigen. Demnach hat die Vorinstanz den Rentenanspruch zu Recht bis zum 31. Oktober 2015 befristet.</w:t>
      </w:r>
    </w:p>
    <w:p>
      <w:r>
        <w:rPr>
          <w:b/>
        </w:rPr>
        <w:t>E. 5</w:t>
      </w:r>
    </w:p>
    <w:p>
      <w:r>
        <w:t>Soweit der Beschwerdeführer schliesslich geltend macht, die Vorinstanz hätte eine Umschulung prüfen müssen, ist darauf hinzuweisen, dass die Selbsteingliederung als Ausdruck der allgemeinen Schadenminderungspflicht (vgl. Art. 7 Abs. 1 IVG) nicht nur dem Renten-, sondern auch dem gesetzlichen Eingliederungsanspruch vorgeht (BGE 113 V 22 E. 4a; Urteil BGer 8C_385/2017 vom 19. September 2017 E. 5.2 mit Hinweis). Nach ständiger Rechtsprechung ist im Regelfall (zu den Ausnahmen vgl. BGE 141 V 5; SVR 2015 IV Nr. 41 [9C_183/2015] E. 5; Urteil BGer 8C_855/2013 vom 30. April 2014 E. 2.2) eine medizinisch attestierte Verbesserung der Arbeitsfähigkeit grundsätzlich auf dem Weg der Selbsteingliederung verwertbar (vgl. statt vieler Urteile BGer 9C_623/2014 vom 18. Februar 2015 E. 5; 8C_597/2014 vom 6. Oktober 2015 E. 3.2). Dies gilt insbesondere wenn wie hier von einer uneingeschränkten Arbeitsfähigkeit in einer leichten bis mittelschweren Tätigkeit gemäss vorstehender E. 3.4 auszugehen ist. Sodann besteht grundsätzlich kein Anspruch auf Eingliederungsmassnahmen im Sinne von Art. 8 ff. IVG, wenn - wie vorliegend - ein Grenzgänger an seinem Wohnort eine Erwerbstätigkeit aufgenommen oder vom Wohnsitzstaat Arbeitslosenentschädigung bezieht (vgl. BGE 132 V 53; Urteil BVGer C-3733/2014 vom 16. November 2015 E. 5.3 mit Hinweisen). Die Vorinstanz war demnach vorliegend nicht gehalten, allfällige Eingliederungsmassnahmen zu prüfen.</w:t>
      </w:r>
    </w:p>
    <w:p>
      <w:r>
        <w:rPr>
          <w:b/>
        </w:rPr>
        <w:t>E. 6</w:t>
      </w:r>
    </w:p>
    <w:p>
      <w:r>
        <w:t>Zusammenfassend ergibt sich, dass die angefochtene Verfügung, mit welcher dem Beschwerdeführer (nur) für die Zeit vom 1. April bis zum 31. Oktober 2015 eine befristete Rente zugesprochen wurde, nicht zu beanstanden ist. Die dagegen erhobene Beschwerde ist deshalb abzuweisen.</w:t>
      </w:r>
    </w:p>
    <w:p>
      <w:r>
        <w:rPr>
          <w:b/>
        </w:rPr>
        <w:t>E. 7.1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(Art. 63 Abs. 1 VwVG). Zufolge Gewährung der unentgeltlichen Rechtspflege ist indessen auf die Erhebung von Verfahrenskosten zu verzichten.</w:t>
      </w:r>
    </w:p>
    <w:p>
      <w:r>
        <w:rPr>
          <w:b/>
        </w:rPr>
        <w:t>E. 7.2</w:t>
      </w:r>
    </w:p>
    <w:p>
      <w:r>
        <w:t>Eine Parteientschädigung ist bei diesem Verfahrensausgang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