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C-609/2016 vom 11. Mai 2016</w:t>
      </w:r>
    </w:p>
    <w:p>
      <w:r>
        <w:t>Bundesverwaltungsgericht, 2016-05-11, DE</w:t>
      </w:r>
    </w:p>
    <w:p>
      <w:r>
        <w:rPr>
          <w:b/>
        </w:rPr>
        <w:t xml:space="preserve">Quelle: </w:t>
      </w:r>
      <w:r>
        <w:t>https://mcp.opencaselaw.ch/entscheid/bvger_C-609_2016</w:t>
      </w:r>
    </w:p>
    <w:p>
      <w:r>
        <w:t>FR: TAF C-609/2016 du 11 mai 2016</w:t>
      </w:r>
    </w:p>
    <w:p>
      <w:r>
        <w:t>IT: TAF C-609/2016 del 11 maggio 2016</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zweier Schengen-Visa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Der Beschwerdeführer ist gemäss Art. 48 Abs. 1 VwVG zur Beschwerde legitimiert. Auf die frist- und formgerecht eingereichte Beschwerde einzutreten (vgl. Art. 50 und 52 VwVG). Verfahrensgegenstand bildet die Ausstellung eines Visums an seine Mutter. Soweit seine Schwester betreffend, hat der Beschwerdeführer die Visumsverweigerung akzeptiert, weswegen dieser Teil der Verfügung rechtskräftig ist.</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liegen die Gesuche zweier Iranerinnen um Erteilung eines Visums für je einen 45-tägigen Aufenthalt in der Schweiz zugrunde. Auf Beschwerdeebene wird, wie eben erwähnt, bloss für eine der beiden Frauen ein Visum beantragt. Da sich die betroffene Person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Anwendungsbericht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Egli / Meyer,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 März 2016)], Art. 4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iranischen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w:t>
      </w:r>
    </w:p>
    <w:p>
      <w:r>
        <w:rPr>
          <w:b/>
        </w:rPr>
        <w:t>E. 5.2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(siehe BVGE 2014/1 E. 6.1 m.H.).</w:t>
      </w:r>
    </w:p>
    <w:p>
      <w:r>
        <w:rPr>
          <w:b/>
        </w:rPr>
        <w:t>E. 5.3</w:t>
      </w:r>
    </w:p>
    <w:p>
      <w:r>
        <w:t>Im Jahr 2014 betrug das Bruttoinlandprodukt des Irans Schätzungen zufolge circa 407 Milliarden US-Dollar. Nach einem Rückgang des Bruttoinlandprodukts 2012 und 2013 wuchs die Wirtschaft 2014 laut offiziellen Angaben erstmals wieder leicht (um 3 %), für 2015 wird ein Wachstum von 0,5 % prognostiziert. Zu den wichtigsten Wirtschaftszweigen zählen die Öl- und Gasindustrie, petrochemische Industrie, Landwirtschaft sowie Metall- und Kraftfahrzeugindustrie. Die Inflationsrate wird von offizieller Seite aktuell mit 13,8 % angegeben (Schätzung für 2015: 15 %). Die Arbeitslosigkeit beträgt Regierungsstellen zufolge 10,8 %, für 2015 wird mit einer Quote von 10,9 % gerechnet. Von den davon Betroffenen sind etwa drei Viertel zwischen 15 und 29 Jahre alt. Die Jugendarbeitslosigkeit - zur Zeit liegt sie bei 26 % - dürfte jedoch weiter steigen, da jedes Jahr bis zu 0,7 Millionen neue Arbeitskräfte auf den Arbeitsmarkt drängen. Der Mangel an Arbeitsplätzen zwingt viele gebildete iranische Junge, sich in Übersee eine Arbeit zu suchen, was zu einem signifikanten Abwandern qualifizierter Arbeitskräfte ins Ausland führt ("brain drain"). Die iranische Wirtschaft befindet sich derzeit in einer schweren Krise. Inflationsdruck, steigende Binnenverschuldung, sinkende Exporteinnahmen, sinkender Ölpreis sowie eine hohe inoffizielle Arbeitslosigkeit prägen die wirtschaftliche Entwicklung. Neben hausgemachten strukturellen Problemen haben sich bislang vor allem die internationalen Sanktionen negativ ausgewirkt. Wie rasch sich die stark staatlich geprägte Wirtschaft nach Aufhebung der Sanktionen (per Mitte Januar 2016) tatsächlich erholen wird, bleibt abzuwarten. Signifikante wirtschaftliche Fortschritte dürften jedenfalls Monate wenn nicht Jahre beanspruchen (Quellen: Deutsches Auswärtiges Amt, www.auswaertiges-amt.de &gt; Reise &amp; Sicherheit Reise- und Sicherheitshinweise: Länder A Z &gt; Iran &gt; Wirtschaftspolitik, Stand Januar 2016, abgerufen im April 2016 und www.cia.gov &gt; Library &gt; Publications &gt; The World Factbook &gt; Iran, Stand März 2016, besucht im April 2016).</w:t>
      </w:r>
    </w:p>
    <w:p>
      <w:r>
        <w:rPr>
          <w:b/>
        </w:rPr>
        <w:t>E. 5.4</w:t>
      </w:r>
    </w:p>
    <w:p>
      <w:r>
        <w:t>Ungeachtet der sich mit der Aufhebung des Embargos für gewisse Branchen eröffnenden Perspektiven ist nicht zu beanstanden, dass die Vorinstanz die wirtschaftliche Lage im Herkunftsland der Gesuchstellerin nach wie vor als schwierig taxierte - und damit einhergehend - das Risiko einer nicht fristgerechten Wiederausreise von Besucherinnen und Besuchern aus dem Iran allgemein als hoch einschätzte. Dies gilt in besonderem Masse, wenn durch die Anwesenheit von Familienangehörigen, Verwandten oder Bekannten gleichzeitig schon ein minimales soziales Beziehungsnetz im Ausland besteht. Angesichts der restriktiven Zulassungsregelung werden dabei nicht selten ausländerrechtliche Bestimmungen umgangen, indem - einmal eingereist - versucht wird, den Aufenthalt auf eine andere rechtliche oder faktische Basis zu stellen und sich so der Pflicht zur Wiederausreise zu entziehen (vgl. BVGE 2014/1 E. 6.2.2).</w:t>
      </w:r>
    </w:p>
    <w:p>
      <w:r>
        <w:rPr>
          <w:b/>
        </w:rPr>
        <w:t>E. 5.5</w:t>
      </w:r>
    </w:p>
    <w:p>
      <w:r>
        <w:t>Bei der Risikoanalyse sind allerdings nicht nur solch allgemeine Umstände und Erfahrungen, sondern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(BVGE 2014/1 E. 6.3.1).</w:t>
      </w:r>
    </w:p>
    <w:p>
      <w:r>
        <w:rPr>
          <w:b/>
        </w:rPr>
        <w:t>E. 6.1</w:t>
      </w:r>
    </w:p>
    <w:p>
      <w:r>
        <w:t>Bei der Gesuchstellerin handelt es sich um eine inzwischen rund 68 ½-jährige, verwitwete Mutter. Wann ihr Ehemann starb, ist nicht bekannt. Sie hat mindestens einen Sohn (den Gastgeber) sowie eine Tochter, die beide im Erwachsenenalter stehen. Der Sohn hat nach Zwischenstationen in anderen Ländern im Winter 2010/11 in der Schweiz ein Asylgesuch gestellt (heutiger Status: vorläufig aufgenommener Flüchtling). In den Asylakten ist von weiteren Geschwistern die Rede, der Beschwerdeführer äusserte sich damals jedoch nicht näher dazu; dies mit der Begründung, wegen seiner sexuellen Orientierung sei er von der Familie verstossen worden, weshalb solches keine Rolle spiele. Ansonsten kann den Akten in dieser Hinsicht nichts entnommen werden. Ursprünglich planten Mutter und Tochter - laut Einsprache vom 6. August 2015 wohnen die beiden an derselben Adresse - den Beschwerdeführer gemeinsam zu besuchen. Insoweit fehlte ein familiärer Bezug zur Heimat. Wie sich dem Sachverhalt entnehmen lässt, wird inzwischen nurmehr für die Mutter des Beschwerdeführers ein Schengen-Visum beantragt. Bei einem Zurückbleiben der Begleiterin präsentiert sich das Risiko einer nicht fristgerechten Wiederausreise allerdings kaum geringer, zumal die Gesuchstellerin gegenüber ihrer volljährigen Tochter (27-jährig) keinerlei Verantwortlichkeiten trägt und sie im Iran nicht in besonderem Masse gesellschaftlich verwurzelt ist. Gerade unter den dargelegten Umständen stellen zurückbleibende Familienangehörige denn oftmals keinen Grund dar, um von einer Emigration abzusehen. Wie an anderer Stelle dargetan (siehe E. 5.4 weiter vorne), wird die Tendenz zur Immigration erfahrungsgemäss dort noch begünstigt, wo - wie in casu - durch die Anwesenheit naher Familienangehöriger schon ein soziales Beziehungsnetz vorhanden ist. Angesichts dieser Sachlage erscheint die fristgerechte Rückkehr der eingeladenen Person derzeit als nicht hinreichend gesichert.</w:t>
      </w:r>
    </w:p>
    <w:p>
      <w:r>
        <w:rPr>
          <w:b/>
        </w:rPr>
        <w:t>E. 6.2</w:t>
      </w:r>
    </w:p>
    <w:p>
      <w:r>
        <w:t>Was die wirtschaftlichen bzw. beruflichen Verhältnisse anbelangt, so kann den Akten entnommen werden, dass es sowohl auf Seiten der Gesuchstellerin als auch derjenigen der ursprünglich als Begleiterin vorgesehen gewesenen Z._______ an starken Bindungen fehlt. Die Mutter des Beschwerdeführers ist Hausfrau. Auch seine Schwester bezeichnete sich auf dem Visumsgesuch vom 8. August 2015 als Hausfrau. Auf dem Fragebogen zu Handen der kantonalen Migrationsbehörde ergänzte der Gastgeber zwar, seine Schwester studiere Architektur. Näheres erfährt man hierzu aber nicht, ebenso wenig, ob sie daneben irgendwelche Einkünfte erzielt. In Bezug auf die Frage, in welchen ökonomischen Verhältnissen die beiden nächsten Angehörigen des Beschwerdeführers leben, zu wenig aussagekräftig sind zudem die im vorinstanzlichen Verfahren vorgelegten Bestätigungen einer iranischen Bank (sie datieren vom 5. Oktober 2015 bzw. 3. Oktober 2015). Wohl verfügte die Gesuchstellerin demnach zur fraglichen Zeit über ein Bankguthaben von umgerechnet rund Fr. 8'350.- und die Tochter über ein solches von Fr. 9'645.- (Wechselkurs Stand Ende April 2016). Derartige Vermögenswerte gehen durch eine Emigration allerdings nicht verloren. Im Übrigen bleibt offen, woher diese Mittel stammen, wurden doch keine Kontoauszüge eingereicht, sondern blosse Kurzbestätigungen jenes Bankinstituts. In Kombination mit der Tatsache, dass das Konto der Gesuchstellerin während des Visumsverfahrens, zeitnah zum ablehnenden Entscheid der Schweizerischen Botschaft eröffnet wurde (Kontoeröffnung: 30. September 2015, Formular-Verfügung: 6. Oktober 2015) sowie den vor allem auf der Bestätigung von Z._______ vagen Angaben (Kontoeröffnung "2015") werden auch dadurch Zweifel an der fristgerechten Wiederausreise begründet.</w:t>
      </w:r>
    </w:p>
    <w:p>
      <w:r>
        <w:rPr>
          <w:b/>
        </w:rPr>
        <w:t>E. 6.3</w:t>
      </w:r>
    </w:p>
    <w:p>
      <w:r>
        <w:t>Insgesamt betrachtet sind somit weder in den familiären oder gesellschaftlichen noch wirtschaftlichen Verhältnissen der Gesuchstellerin Besonderheiten erkennbar, die eine Emigration als unwahrscheinlich erscheinen lassen. Die Bedenken werden von der Schweizer Vertretung vor Ort geteilt.</w:t>
      </w:r>
    </w:p>
    <w:p>
      <w:r>
        <w:rPr>
          <w:b/>
        </w:rPr>
        <w:t>E. 6.4</w:t>
      </w:r>
    </w:p>
    <w:p>
      <w:r>
        <w:t>An der Richtigkeit dieser Einschätzung ändert auch die Tatsache nichts, dass der Beschwerdeführer über einen guten Leumund verfügt und er seine eigenen finanziellen Verhältnisse in ausreichendem Masse dargelegt hat.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 selbst von Bedeutung. Nur Letztere ist in der Lage, hinreichend Gewähr für eine fristgerechte und anstandslose Wiederausreise zu bieten. Der Gastgeber kann - mangels rechtlicher und faktischer Durchsetzbarkeit - hingegen nicht für ein bestimmtes Verhalten des Gastes Garantie leisten (zum Ganzen siehe BVGE 2009/27 E. 9).</w:t>
      </w:r>
    </w:p>
    <w:p>
      <w:r>
        <w:rPr>
          <w:b/>
        </w:rPr>
        <w:t>E. 6.5</w:t>
      </w:r>
    </w:p>
    <w:p>
      <w:r>
        <w:t>Mit der fehlenden Gewähr für eine anstandslose Wiederausreise ist eine unabdingbare Voraussetzung zur Erteilung eines Schengen-Visums nicht erfüllt. Gründe für die Ausstellung eines Visums mit räumlich beschränkter Gültigkeit (vgl. dazu E. 4.5 hiervor) liegen keine vor. Die angefochtene Einreiseverweigerung betrifft nicht die Kernfamilie. Mit dem schweizerischen Reisedokument, welches der Beschwerdeführer aufgrund seines Status erhalten hat, wäre es den Betroffenen zudem möglich, den geplanten Besuchsaufenthalt im Ausland (ausserhalb des Schengen-Raumes) zu realisieren. Der an sich verständliche Wunsch des Beschwerdeführers, seine Mutter in der Schweiz zu treffen, hat demnach in den Hintergrund zu treten. Noch im Asylverfahren hatte er überdies zu Protokoll gegeben, von seiner Familie verstossen worden zu sein. Bei dieser Sachlage besteht kein Anspruch auf Erteilung eines auf das Gebiet der Schweiz beschränkten Visums.</w:t>
      </w:r>
    </w:p>
    <w:p>
      <w:r>
        <w:rPr>
          <w:b/>
        </w:rPr>
        <w:t>E. 7</w:t>
      </w:r>
    </w:p>
    <w:p>
      <w:r>
        <w:t>Zusammenfassend ist festzustellen, dass der Gesuchstellerin weder ein einheitliches Visum noch ein Visum mit räumlich beschränkter Gültigkeit erteilt werden kann.</w:t>
      </w:r>
    </w:p>
    <w:p>
      <w:r>
        <w:rPr>
          <w:b/>
        </w:rPr>
        <w:t>E. 8</w:t>
      </w:r>
    </w:p>
    <w:p>
      <w:r>
        <w:t>Aus den vorstehenden Erwägungen folgt, dass die angefochtene Verfügung sich im Lichte von Art. 49 VwVG als rechtmässig erweist. Die Beschwerde ist daher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